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7E" w:rsidRDefault="00B81D7E"/>
    <w:p w:rsidR="00D70CB8" w:rsidRPr="00D70CB8" w:rsidRDefault="002E6021" w:rsidP="00D70CB8">
      <w:pPr>
        <w:jc w:val="center"/>
        <w:rPr>
          <w:rFonts w:hint="eastAsia"/>
          <w:b/>
          <w:sz w:val="36"/>
          <w:szCs w:val="36"/>
        </w:rPr>
      </w:pPr>
      <w:r w:rsidRPr="00D70CB8">
        <w:rPr>
          <w:rFonts w:hint="eastAsia"/>
          <w:b/>
          <w:sz w:val="36"/>
          <w:szCs w:val="36"/>
        </w:rPr>
        <w:t>关于印发《因公临时出国经费管理办法》的通知</w:t>
      </w:r>
    </w:p>
    <w:p w:rsidR="002E6021" w:rsidRPr="00D70CB8" w:rsidRDefault="002E6021" w:rsidP="00D70CB8">
      <w:pPr>
        <w:jc w:val="center"/>
        <w:rPr>
          <w:sz w:val="28"/>
          <w:szCs w:val="28"/>
        </w:rPr>
      </w:pPr>
      <w:r w:rsidRPr="00D70CB8">
        <w:rPr>
          <w:rFonts w:hint="eastAsia"/>
          <w:sz w:val="28"/>
          <w:szCs w:val="28"/>
        </w:rPr>
        <w:t>（</w:t>
      </w:r>
      <w:proofErr w:type="gramStart"/>
      <w:r w:rsidRPr="00D70CB8">
        <w:rPr>
          <w:rFonts w:hint="eastAsia"/>
          <w:sz w:val="28"/>
          <w:szCs w:val="28"/>
        </w:rPr>
        <w:t>财行</w:t>
      </w:r>
      <w:proofErr w:type="gramEnd"/>
      <w:r w:rsidRPr="00D70CB8">
        <w:rPr>
          <w:rFonts w:hint="eastAsia"/>
          <w:sz w:val="28"/>
          <w:szCs w:val="28"/>
        </w:rPr>
        <w:t>[2013]516</w:t>
      </w:r>
      <w:r w:rsidRPr="00D70CB8">
        <w:rPr>
          <w:rFonts w:hint="eastAsia"/>
          <w:sz w:val="28"/>
          <w:szCs w:val="28"/>
        </w:rPr>
        <w:t>号）</w:t>
      </w:r>
    </w:p>
    <w:p w:rsidR="002E6021" w:rsidRDefault="002E6021" w:rsidP="002E6021"/>
    <w:p w:rsidR="002E6021" w:rsidRDefault="002E6021" w:rsidP="002E6021">
      <w:r>
        <w:t xml:space="preserve">  </w:t>
      </w:r>
    </w:p>
    <w:p w:rsidR="002E6021" w:rsidRDefault="002E6021" w:rsidP="002E6021">
      <w:r>
        <w:rPr>
          <w:rFonts w:hint="eastAsia"/>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rsidR="002E6021" w:rsidRDefault="002E6021" w:rsidP="002E6021"/>
    <w:p w:rsidR="002E6021" w:rsidRDefault="002E6021" w:rsidP="002E6021">
      <w:r>
        <w:rPr>
          <w:rFonts w:hint="eastAsia"/>
        </w:rPr>
        <w:t xml:space="preserve">　　根据中共中央政治局《关于改进工作作风、密切联系群众的八项规定》的要求和《党政机关厉行节约反对浪费条例》的精神，为进一步规范因公临时出国经费管理，我们对《临时出国人员费用开支标准和管理办法》（</w:t>
      </w:r>
      <w:proofErr w:type="gramStart"/>
      <w:r>
        <w:rPr>
          <w:rFonts w:hint="eastAsia"/>
        </w:rPr>
        <w:t>财行〔</w:t>
      </w:r>
      <w:r>
        <w:rPr>
          <w:rFonts w:hint="eastAsia"/>
        </w:rPr>
        <w:t>2001</w:t>
      </w:r>
      <w:r>
        <w:rPr>
          <w:rFonts w:hint="eastAsia"/>
        </w:rPr>
        <w:t>〕</w:t>
      </w:r>
      <w:proofErr w:type="gramEnd"/>
      <w:r>
        <w:rPr>
          <w:rFonts w:hint="eastAsia"/>
        </w:rPr>
        <w:t>73</w:t>
      </w:r>
      <w:r>
        <w:rPr>
          <w:rFonts w:hint="eastAsia"/>
        </w:rPr>
        <w:t>号）进行了修订。现将修订后的《因公临时出国经费管理办法》（以下简称《办法》）印发给你们，请认真遵照执行。</w:t>
      </w:r>
    </w:p>
    <w:p w:rsidR="002E6021" w:rsidRDefault="002E6021" w:rsidP="002E6021"/>
    <w:p w:rsidR="002E6021" w:rsidRDefault="002E6021" w:rsidP="002E6021">
      <w:r>
        <w:rPr>
          <w:rFonts w:hint="eastAsia"/>
        </w:rPr>
        <w:t xml:space="preserve">　　请各地区各部门各单位根据《办法》基本原则和要求，结合实际制定具体规定，并于</w:t>
      </w:r>
      <w:r>
        <w:rPr>
          <w:rFonts w:hint="eastAsia"/>
        </w:rPr>
        <w:t>2014</w:t>
      </w:r>
      <w:r>
        <w:rPr>
          <w:rFonts w:hint="eastAsia"/>
        </w:rPr>
        <w:t>年</w:t>
      </w:r>
      <w:r>
        <w:rPr>
          <w:rFonts w:hint="eastAsia"/>
        </w:rPr>
        <w:t>2</w:t>
      </w:r>
      <w:r>
        <w:rPr>
          <w:rFonts w:hint="eastAsia"/>
        </w:rPr>
        <w:t>月</w:t>
      </w:r>
      <w:r>
        <w:rPr>
          <w:rFonts w:hint="eastAsia"/>
        </w:rPr>
        <w:t>1</w:t>
      </w:r>
      <w:r>
        <w:rPr>
          <w:rFonts w:hint="eastAsia"/>
        </w:rPr>
        <w:t>日前报送财政部备案。边境地区有频繁出国任务的，由所在省、自治区财政厅根据实际情况制定本地区因公临时出国经费开支标准和管理办法，并于</w:t>
      </w:r>
      <w:r>
        <w:rPr>
          <w:rFonts w:hint="eastAsia"/>
        </w:rPr>
        <w:t>2014</w:t>
      </w:r>
      <w:r>
        <w:rPr>
          <w:rFonts w:hint="eastAsia"/>
        </w:rPr>
        <w:t>年</w:t>
      </w:r>
      <w:r>
        <w:rPr>
          <w:rFonts w:hint="eastAsia"/>
        </w:rPr>
        <w:t>4</w:t>
      </w:r>
      <w:r>
        <w:rPr>
          <w:rFonts w:hint="eastAsia"/>
        </w:rPr>
        <w:t>月</w:t>
      </w:r>
      <w:r>
        <w:rPr>
          <w:rFonts w:hint="eastAsia"/>
        </w:rPr>
        <w:t>1</w:t>
      </w:r>
      <w:r>
        <w:rPr>
          <w:rFonts w:hint="eastAsia"/>
        </w:rPr>
        <w:t>日前报送财政部备案。</w:t>
      </w:r>
    </w:p>
    <w:p w:rsidR="002E6021" w:rsidRDefault="002E6021" w:rsidP="002E6021"/>
    <w:p w:rsidR="002E6021" w:rsidRDefault="002E6021" w:rsidP="002E6021">
      <w:r>
        <w:rPr>
          <w:rFonts w:hint="eastAsia"/>
        </w:rPr>
        <w:t xml:space="preserve">　　财政部</w:t>
      </w:r>
      <w:r>
        <w:rPr>
          <w:rFonts w:hint="eastAsia"/>
        </w:rPr>
        <w:t xml:space="preserve">   </w:t>
      </w:r>
      <w:r>
        <w:rPr>
          <w:rFonts w:hint="eastAsia"/>
        </w:rPr>
        <w:t>外交部</w:t>
      </w:r>
    </w:p>
    <w:p w:rsidR="002E6021" w:rsidRDefault="002E6021" w:rsidP="002E6021"/>
    <w:p w:rsidR="002E6021" w:rsidRDefault="002E6021" w:rsidP="002E6021">
      <w:r>
        <w:rPr>
          <w:rFonts w:hint="eastAsia"/>
        </w:rPr>
        <w:t xml:space="preserve">　　</w:t>
      </w:r>
      <w:r>
        <w:rPr>
          <w:rFonts w:hint="eastAsia"/>
        </w:rPr>
        <w:t>2013</w:t>
      </w:r>
      <w:r>
        <w:rPr>
          <w:rFonts w:hint="eastAsia"/>
        </w:rPr>
        <w:t>年</w:t>
      </w:r>
      <w:r>
        <w:rPr>
          <w:rFonts w:hint="eastAsia"/>
        </w:rPr>
        <w:t>12</w:t>
      </w:r>
      <w:r>
        <w:rPr>
          <w:rFonts w:hint="eastAsia"/>
        </w:rPr>
        <w:t>月</w:t>
      </w:r>
      <w:r>
        <w:rPr>
          <w:rFonts w:hint="eastAsia"/>
        </w:rPr>
        <w:t>20</w:t>
      </w:r>
      <w:r>
        <w:rPr>
          <w:rFonts w:hint="eastAsia"/>
        </w:rPr>
        <w:t>日</w:t>
      </w:r>
    </w:p>
    <w:p w:rsidR="002E6021" w:rsidRDefault="002E6021" w:rsidP="002E6021"/>
    <w:p w:rsidR="002E6021" w:rsidRDefault="002E6021" w:rsidP="002E6021">
      <w:r>
        <w:rPr>
          <w:rFonts w:hint="eastAsia"/>
        </w:rPr>
        <w:t>附件</w:t>
      </w:r>
      <w:r>
        <w:rPr>
          <w:rFonts w:hint="eastAsia"/>
        </w:rPr>
        <w:t>:</w:t>
      </w:r>
    </w:p>
    <w:p w:rsidR="002E6021" w:rsidRDefault="002E6021" w:rsidP="002E6021"/>
    <w:p w:rsidR="002E6021" w:rsidRDefault="002E6021" w:rsidP="002E6021">
      <w:r>
        <w:rPr>
          <w:rFonts w:hint="eastAsia"/>
        </w:rPr>
        <w:t>因公临时出国经费管理办法</w:t>
      </w:r>
    </w:p>
    <w:p w:rsidR="002E6021" w:rsidRDefault="002E6021" w:rsidP="002E6021"/>
    <w:p w:rsidR="002E6021" w:rsidRDefault="002E6021" w:rsidP="002E6021">
      <w:r>
        <w:rPr>
          <w:rFonts w:hint="eastAsia"/>
        </w:rPr>
        <w:t>第一章</w:t>
      </w:r>
      <w:r>
        <w:rPr>
          <w:rFonts w:hint="eastAsia"/>
        </w:rPr>
        <w:t xml:space="preserve"> </w:t>
      </w:r>
      <w:r>
        <w:rPr>
          <w:rFonts w:hint="eastAsia"/>
        </w:rPr>
        <w:t>总则</w:t>
      </w:r>
    </w:p>
    <w:p w:rsidR="002E6021" w:rsidRDefault="002E6021" w:rsidP="002E6021"/>
    <w:p w:rsidR="002E6021" w:rsidRDefault="002E6021" w:rsidP="002E6021">
      <w:r>
        <w:rPr>
          <w:rFonts w:hint="eastAsia"/>
        </w:rPr>
        <w:t xml:space="preserve">　　第一条为了进一步规范因公临时出国经费管理，加强预算监督，提高资金使用效益，保证外事工作的顺利开展，根据《中华人民共和国预算法》、《党政机关厉行节约反对浪费条例》等法律法规，制定本办法。</w:t>
      </w:r>
    </w:p>
    <w:p w:rsidR="002E6021" w:rsidRDefault="002E6021" w:rsidP="002E6021"/>
    <w:p w:rsidR="002E6021" w:rsidRDefault="002E6021" w:rsidP="002E6021">
      <w:r>
        <w:rPr>
          <w:rFonts w:hint="eastAsia"/>
        </w:rPr>
        <w:t xml:space="preserve">　　第二条本办法适用于各级党政军机关、人大政协机关、审判机关、检察机关、民主党派、人民团体和事业单位因公组</w:t>
      </w:r>
      <w:proofErr w:type="gramStart"/>
      <w:r>
        <w:rPr>
          <w:rFonts w:hint="eastAsia"/>
        </w:rPr>
        <w:t>派临时</w:t>
      </w:r>
      <w:proofErr w:type="gramEnd"/>
      <w:r>
        <w:rPr>
          <w:rFonts w:hint="eastAsia"/>
        </w:rPr>
        <w:t>代表团组的省部级以下（含省部级）出国人员（以下简称出国人员）。</w:t>
      </w:r>
    </w:p>
    <w:p w:rsidR="002E6021" w:rsidRDefault="002E6021" w:rsidP="002E6021"/>
    <w:p w:rsidR="002E6021" w:rsidRDefault="002E6021" w:rsidP="002E6021">
      <w:r>
        <w:rPr>
          <w:rFonts w:hint="eastAsia"/>
        </w:rPr>
        <w:t xml:space="preserve">　　第三条各地区各部门各单位因公组</w:t>
      </w:r>
      <w:proofErr w:type="gramStart"/>
      <w:r>
        <w:rPr>
          <w:rFonts w:hint="eastAsia"/>
        </w:rPr>
        <w:t>派临时</w:t>
      </w:r>
      <w:proofErr w:type="gramEnd"/>
      <w:r>
        <w:rPr>
          <w:rFonts w:hint="eastAsia"/>
        </w:rPr>
        <w:t>出国团组应当坚持强化预算约束、优化经费结构、厉行勤俭节约、讲求务实高效的原则，严格控制因公临时出国规模，规范因公临时出国经费管理。</w:t>
      </w:r>
    </w:p>
    <w:p w:rsidR="002E6021" w:rsidRDefault="002E6021" w:rsidP="002E6021"/>
    <w:p w:rsidR="002E6021" w:rsidRDefault="002E6021" w:rsidP="002E6021">
      <w:r>
        <w:rPr>
          <w:rFonts w:hint="eastAsia"/>
        </w:rPr>
        <w:t>第二章</w:t>
      </w:r>
      <w:r>
        <w:rPr>
          <w:rFonts w:hint="eastAsia"/>
        </w:rPr>
        <w:t xml:space="preserve"> </w:t>
      </w:r>
      <w:r>
        <w:rPr>
          <w:rFonts w:hint="eastAsia"/>
        </w:rPr>
        <w:t>预算管理和计划管理</w:t>
      </w:r>
    </w:p>
    <w:p w:rsidR="002E6021" w:rsidRDefault="002E6021" w:rsidP="002E6021"/>
    <w:p w:rsidR="002E6021" w:rsidRDefault="002E6021" w:rsidP="002E6021">
      <w:r>
        <w:rPr>
          <w:rFonts w:hint="eastAsia"/>
        </w:rPr>
        <w:t xml:space="preserve">　　第四条因公临时出国经费应当全部纳入预算管理，并按照下列规定执行：</w:t>
      </w:r>
    </w:p>
    <w:p w:rsidR="002E6021" w:rsidRDefault="002E6021" w:rsidP="002E6021"/>
    <w:p w:rsidR="002E6021" w:rsidRDefault="002E6021" w:rsidP="002E6021">
      <w:r>
        <w:rPr>
          <w:rFonts w:hint="eastAsia"/>
        </w:rPr>
        <w:t xml:space="preserve">　　（一）各级财政部门应当加强因公临时出国经费的预算管理，严格控制因公临时出国经费总额，科学合理地安排因公临时出国经费预算。</w:t>
      </w:r>
    </w:p>
    <w:p w:rsidR="002E6021" w:rsidRDefault="002E6021" w:rsidP="002E6021"/>
    <w:p w:rsidR="002E6021" w:rsidRDefault="002E6021" w:rsidP="002E6021">
      <w:r>
        <w:rPr>
          <w:rFonts w:hint="eastAsia"/>
        </w:rPr>
        <w:t xml:space="preserve">　　（二）各地区各部门各单位应当加强预算硬约束</w:t>
      </w:r>
      <w:r>
        <w:rPr>
          <w:rFonts w:hint="eastAsia"/>
        </w:rPr>
        <w:t>,</w:t>
      </w:r>
      <w:r>
        <w:rPr>
          <w:rFonts w:hint="eastAsia"/>
        </w:rPr>
        <w:t>认真贯彻落实厉行节约的要求，在核定的年度因公临时出国经费预算内，务实高效、精简节约地安排因公临时出国活动，不得超预算或无预算安排出访团组。确有特殊需要的，按规定程序报批。</w:t>
      </w:r>
    </w:p>
    <w:p w:rsidR="002E6021" w:rsidRDefault="002E6021" w:rsidP="002E6021"/>
    <w:p w:rsidR="002E6021" w:rsidRDefault="002E6021" w:rsidP="002E6021">
      <w:r>
        <w:rPr>
          <w:rFonts w:hint="eastAsia"/>
        </w:rPr>
        <w:t xml:space="preserve">　　第五条出访团组实行计划审批管理，并按照下列规定执行：</w:t>
      </w:r>
    </w:p>
    <w:p w:rsidR="002E6021" w:rsidRDefault="002E6021" w:rsidP="002E6021"/>
    <w:p w:rsidR="002E6021" w:rsidRDefault="002E6021" w:rsidP="002E6021">
      <w:r>
        <w:rPr>
          <w:rFonts w:hint="eastAsia"/>
        </w:rPr>
        <w:t xml:space="preserve">　　（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2E6021" w:rsidRDefault="002E6021" w:rsidP="002E6021"/>
    <w:p w:rsidR="002E6021" w:rsidRDefault="002E6021" w:rsidP="002E6021">
      <w:r>
        <w:rPr>
          <w:rFonts w:hint="eastAsia"/>
        </w:rPr>
        <w:t xml:space="preserve">　　（二）因公临时出国应当坚持因事定人的原则，不得因人找事，不得安排照顾性和无实质内容的一般性出访，不得安排考察性出访。</w:t>
      </w:r>
    </w:p>
    <w:p w:rsidR="002E6021" w:rsidRDefault="002E6021" w:rsidP="002E6021"/>
    <w:p w:rsidR="002E6021" w:rsidRDefault="002E6021" w:rsidP="002E6021">
      <w:r>
        <w:rPr>
          <w:rFonts w:hint="eastAsia"/>
        </w:rPr>
        <w:t xml:space="preserve">　　（三）各级外事部门应当加强因公临时出国计划的审核审批管理，严格把关，对违反规定、不适合成行的团组予以调整或者取消。驻外使馆</w:t>
      </w:r>
      <w:proofErr w:type="gramStart"/>
      <w:r>
        <w:rPr>
          <w:rFonts w:hint="eastAsia"/>
        </w:rPr>
        <w:t>答复国内因公临时</w:t>
      </w:r>
      <w:proofErr w:type="gramEnd"/>
      <w:r>
        <w:rPr>
          <w:rFonts w:hint="eastAsia"/>
        </w:rPr>
        <w:t>出国征求意见时，应当严格履行把关职责。</w:t>
      </w:r>
    </w:p>
    <w:p w:rsidR="002E6021" w:rsidRDefault="002E6021" w:rsidP="002E6021"/>
    <w:p w:rsidR="002E6021" w:rsidRDefault="002E6021" w:rsidP="002E6021">
      <w:r>
        <w:rPr>
          <w:rFonts w:hint="eastAsia"/>
        </w:rPr>
        <w:t xml:space="preserve">　　第六条各地区各部门各单位出国经费的支付，应当严格按照国库集中支付制度和公务卡管理制度的有关规定执行。</w:t>
      </w:r>
    </w:p>
    <w:p w:rsidR="002E6021" w:rsidRDefault="002E6021" w:rsidP="002E6021"/>
    <w:p w:rsidR="002E6021" w:rsidRDefault="002E6021" w:rsidP="002E6021">
      <w:r>
        <w:rPr>
          <w:rFonts w:hint="eastAsia"/>
        </w:rPr>
        <w:t xml:space="preserve">　　各地区各部门各单位应当严格执行各项经费开支标准，不得擅自突破，严禁接受或变相接受企事业单位资助，严禁向同级机关、下级机关、下属单位、企业、驻外机构等摊派或转嫁出访费用。</w:t>
      </w:r>
    </w:p>
    <w:p w:rsidR="002E6021" w:rsidRDefault="002E6021" w:rsidP="002E6021"/>
    <w:p w:rsidR="002E6021" w:rsidRDefault="002E6021" w:rsidP="002E6021">
      <w:r>
        <w:rPr>
          <w:rFonts w:hint="eastAsia"/>
        </w:rPr>
        <w:t xml:space="preserve">　　第七条各地区各部门各单位应当建立因公临时出国计划与财务管理的内部控制制度。出访团组应当事先填报《因公临时出国任务和预算审批意见表》（见附</w:t>
      </w:r>
      <w:r>
        <w:rPr>
          <w:rFonts w:hint="eastAsia"/>
        </w:rPr>
        <w:t>1</w:t>
      </w:r>
      <w:r>
        <w:rPr>
          <w:rFonts w:hint="eastAsia"/>
        </w:rPr>
        <w:t>），由单位外事和财务部门分别出具审签意见，明确审核责任。出国任务、出国经费预算未通过审核的，不得安排出访团组。</w:t>
      </w:r>
    </w:p>
    <w:p w:rsidR="002E6021" w:rsidRDefault="002E6021" w:rsidP="002E6021"/>
    <w:p w:rsidR="002E6021" w:rsidRDefault="002E6021" w:rsidP="002E6021">
      <w:r>
        <w:rPr>
          <w:rFonts w:hint="eastAsia"/>
        </w:rPr>
        <w:t>第三章</w:t>
      </w:r>
      <w:r>
        <w:rPr>
          <w:rFonts w:hint="eastAsia"/>
        </w:rPr>
        <w:t xml:space="preserve"> </w:t>
      </w:r>
      <w:r>
        <w:rPr>
          <w:rFonts w:hint="eastAsia"/>
        </w:rPr>
        <w:t>经费管理</w:t>
      </w:r>
    </w:p>
    <w:p w:rsidR="002E6021" w:rsidRDefault="002E6021" w:rsidP="002E6021"/>
    <w:p w:rsidR="002E6021" w:rsidRDefault="002E6021" w:rsidP="002E6021">
      <w:r>
        <w:rPr>
          <w:rFonts w:hint="eastAsia"/>
        </w:rPr>
        <w:t xml:space="preserve">　　第八条因公临时出国经费包括：国际旅费、国外城市间交通费、住宿费、伙食费、公杂费和其他费用。</w:t>
      </w:r>
    </w:p>
    <w:p w:rsidR="002E6021" w:rsidRDefault="002E6021" w:rsidP="002E6021"/>
    <w:p w:rsidR="002E6021" w:rsidRDefault="002E6021" w:rsidP="002E6021">
      <w:r>
        <w:rPr>
          <w:rFonts w:hint="eastAsia"/>
        </w:rPr>
        <w:t xml:space="preserve">　　国际旅费，是指出境口岸至入境口岸旅费。</w:t>
      </w:r>
    </w:p>
    <w:p w:rsidR="002E6021" w:rsidRDefault="002E6021" w:rsidP="002E6021"/>
    <w:p w:rsidR="002E6021" w:rsidRDefault="002E6021" w:rsidP="002E6021">
      <w:r>
        <w:rPr>
          <w:rFonts w:hint="eastAsia"/>
        </w:rPr>
        <w:t xml:space="preserve">　　国外城市间交通费，是指为完成工作任务所必须发生的，在出访国家的城市与城市之间</w:t>
      </w:r>
      <w:r>
        <w:rPr>
          <w:rFonts w:hint="eastAsia"/>
        </w:rPr>
        <w:lastRenderedPageBreak/>
        <w:t>的交通费用。</w:t>
      </w:r>
    </w:p>
    <w:p w:rsidR="002E6021" w:rsidRDefault="002E6021" w:rsidP="002E6021"/>
    <w:p w:rsidR="002E6021" w:rsidRDefault="002E6021" w:rsidP="002E6021">
      <w:r>
        <w:rPr>
          <w:rFonts w:hint="eastAsia"/>
        </w:rPr>
        <w:t xml:space="preserve">　　住宿费是指出国人员在国外发生的住宿费用。</w:t>
      </w:r>
    </w:p>
    <w:p w:rsidR="002E6021" w:rsidRDefault="002E6021" w:rsidP="002E6021"/>
    <w:p w:rsidR="002E6021" w:rsidRDefault="002E6021" w:rsidP="002E6021">
      <w:r>
        <w:rPr>
          <w:rFonts w:hint="eastAsia"/>
        </w:rPr>
        <w:t xml:space="preserve">　　伙食费是指出国人员在国外期间的日常伙食费用。</w:t>
      </w:r>
    </w:p>
    <w:p w:rsidR="002E6021" w:rsidRDefault="002E6021" w:rsidP="002E6021"/>
    <w:p w:rsidR="002E6021" w:rsidRDefault="002E6021" w:rsidP="002E6021">
      <w:r>
        <w:rPr>
          <w:rFonts w:hint="eastAsia"/>
        </w:rPr>
        <w:t xml:space="preserve">　　公杂费是指出国人员在国外期间的市内交通、邮电、办公用品、必要的小费等费用。</w:t>
      </w:r>
    </w:p>
    <w:p w:rsidR="002E6021" w:rsidRDefault="002E6021" w:rsidP="002E6021"/>
    <w:p w:rsidR="002E6021" w:rsidRDefault="002E6021" w:rsidP="002E6021">
      <w:r>
        <w:rPr>
          <w:rFonts w:hint="eastAsia"/>
        </w:rPr>
        <w:t xml:space="preserve">　　其他费用主要是</w:t>
      </w:r>
      <w:proofErr w:type="gramStart"/>
      <w:r>
        <w:rPr>
          <w:rFonts w:hint="eastAsia"/>
        </w:rPr>
        <w:t>指出国</w:t>
      </w:r>
      <w:proofErr w:type="gramEnd"/>
      <w:r>
        <w:rPr>
          <w:rFonts w:hint="eastAsia"/>
        </w:rPr>
        <w:t>签证费用、必需的保险费用、防疫费用、国际会议注册费用等。</w:t>
      </w:r>
    </w:p>
    <w:p w:rsidR="002E6021" w:rsidRDefault="002E6021" w:rsidP="002E6021"/>
    <w:p w:rsidR="002E6021" w:rsidRDefault="002E6021" w:rsidP="002E6021">
      <w:r>
        <w:rPr>
          <w:rFonts w:hint="eastAsia"/>
        </w:rPr>
        <w:t xml:space="preserve">　　第九条国际旅费按照下列规定执行：</w:t>
      </w:r>
    </w:p>
    <w:p w:rsidR="002E6021" w:rsidRDefault="002E6021" w:rsidP="002E6021"/>
    <w:p w:rsidR="002E6021" w:rsidRDefault="002E6021" w:rsidP="002E6021">
      <w:r>
        <w:rPr>
          <w:rFonts w:hint="eastAsia"/>
        </w:rPr>
        <w:t xml:space="preserve">　　（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2E6021" w:rsidRDefault="002E6021" w:rsidP="002E6021"/>
    <w:p w:rsidR="002E6021" w:rsidRDefault="002E6021" w:rsidP="002E6021">
      <w:r>
        <w:rPr>
          <w:rFonts w:hint="eastAsia"/>
        </w:rPr>
        <w:t xml:space="preserve">　　（二）按照经济适用的原则，通过政府采购等方式，选择优惠票价，并尽可能购买往返机票。</w:t>
      </w:r>
    </w:p>
    <w:p w:rsidR="002E6021" w:rsidRDefault="002E6021" w:rsidP="002E6021"/>
    <w:p w:rsidR="002E6021" w:rsidRDefault="002E6021" w:rsidP="002E6021">
      <w:r>
        <w:rPr>
          <w:rFonts w:hint="eastAsia"/>
        </w:rPr>
        <w:t xml:space="preserve">　　（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2E6021" w:rsidRDefault="002E6021" w:rsidP="002E6021"/>
    <w:p w:rsidR="002E6021" w:rsidRDefault="002E6021" w:rsidP="002E6021">
      <w:r>
        <w:rPr>
          <w:rFonts w:hint="eastAsia"/>
        </w:rPr>
        <w:t xml:space="preserve">　　（四）出国人员应当严格按照规定安排交通工具，不得乘坐民航包机或私人、企业和外国航空公司包机。</w:t>
      </w:r>
    </w:p>
    <w:p w:rsidR="002E6021" w:rsidRDefault="002E6021" w:rsidP="002E6021"/>
    <w:p w:rsidR="002E6021" w:rsidRDefault="002E6021" w:rsidP="002E6021">
      <w:r>
        <w:rPr>
          <w:rFonts w:hint="eastAsia"/>
        </w:rPr>
        <w:t xml:space="preserve">　　（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w:t>
      </w:r>
      <w:proofErr w:type="gramStart"/>
      <w:r>
        <w:rPr>
          <w:rFonts w:hint="eastAsia"/>
        </w:rPr>
        <w:t>一</w:t>
      </w:r>
      <w:proofErr w:type="gramEnd"/>
      <w:r>
        <w:rPr>
          <w:rFonts w:hint="eastAsia"/>
        </w:rPr>
        <w:t>等级舱位。上述人员发生的国际旅费据实报销。</w:t>
      </w:r>
    </w:p>
    <w:p w:rsidR="002E6021" w:rsidRDefault="002E6021" w:rsidP="002E6021"/>
    <w:p w:rsidR="002E6021" w:rsidRDefault="002E6021" w:rsidP="002E6021">
      <w:r>
        <w:rPr>
          <w:rFonts w:hint="eastAsia"/>
        </w:rPr>
        <w:t xml:space="preserve">　　（六）出国人员乘坐国际列车，国内段按国内差旅费的有关规定执行；国外</w:t>
      </w:r>
      <w:proofErr w:type="gramStart"/>
      <w:r>
        <w:rPr>
          <w:rFonts w:hint="eastAsia"/>
        </w:rPr>
        <w:t>段超过</w:t>
      </w:r>
      <w:proofErr w:type="gramEnd"/>
      <w:r>
        <w:rPr>
          <w:rFonts w:hint="eastAsia"/>
        </w:rPr>
        <w:t>6</w:t>
      </w:r>
      <w:r>
        <w:rPr>
          <w:rFonts w:hint="eastAsia"/>
        </w:rPr>
        <w:t>小时以上的按自然（日历）天数计算，每人每天补助</w:t>
      </w:r>
      <w:r>
        <w:rPr>
          <w:rFonts w:hint="eastAsia"/>
        </w:rPr>
        <w:t>12</w:t>
      </w:r>
      <w:r>
        <w:rPr>
          <w:rFonts w:hint="eastAsia"/>
        </w:rPr>
        <w:t>美元。</w:t>
      </w:r>
    </w:p>
    <w:p w:rsidR="002E6021" w:rsidRDefault="002E6021" w:rsidP="002E6021"/>
    <w:p w:rsidR="002E6021" w:rsidRDefault="002E6021" w:rsidP="002E6021">
      <w:r>
        <w:rPr>
          <w:rFonts w:hint="eastAsia"/>
        </w:rPr>
        <w:t xml:space="preserve">　　第十条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rsidR="002E6021" w:rsidRDefault="002E6021" w:rsidP="002E6021"/>
    <w:p w:rsidR="002E6021" w:rsidRDefault="002E6021" w:rsidP="002E6021">
      <w:r>
        <w:rPr>
          <w:rFonts w:hint="eastAsia"/>
        </w:rPr>
        <w:t xml:space="preserve">　　第十一条住宿费按照下列规定执行：</w:t>
      </w:r>
    </w:p>
    <w:p w:rsidR="002E6021" w:rsidRDefault="002E6021" w:rsidP="002E6021"/>
    <w:p w:rsidR="002E6021" w:rsidRDefault="002E6021" w:rsidP="002E6021">
      <w:r>
        <w:rPr>
          <w:rFonts w:hint="eastAsia"/>
        </w:rPr>
        <w:t xml:space="preserve">　　（一）出国人员应当严格按照规定安排住宿，省部级人员可安排普通套房，住宿费据实报销；厅局级及以下人员安排标准间，在规定的住宿费标准之内予以报销。</w:t>
      </w:r>
    </w:p>
    <w:p w:rsidR="002E6021" w:rsidRDefault="002E6021" w:rsidP="002E6021"/>
    <w:p w:rsidR="002E6021" w:rsidRDefault="002E6021" w:rsidP="002E6021">
      <w:r>
        <w:rPr>
          <w:rFonts w:hint="eastAsia"/>
        </w:rPr>
        <w:t xml:space="preserve">　　（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2E6021" w:rsidRDefault="002E6021" w:rsidP="002E6021"/>
    <w:p w:rsidR="002E6021" w:rsidRDefault="002E6021" w:rsidP="002E6021">
      <w:r>
        <w:rPr>
          <w:rFonts w:hint="eastAsia"/>
        </w:rPr>
        <w:t xml:space="preserve">　　第十二条伙食费和公杂费按照下列规定执行：</w:t>
      </w:r>
    </w:p>
    <w:p w:rsidR="002E6021" w:rsidRDefault="002E6021" w:rsidP="002E6021"/>
    <w:p w:rsidR="002E6021" w:rsidRDefault="002E6021" w:rsidP="002E6021">
      <w:r>
        <w:rPr>
          <w:rFonts w:hint="eastAsia"/>
        </w:rPr>
        <w:t xml:space="preserve">　　（一）出国人员伙食费、公杂费可以按规定的标准发给个人包干使用。包干天数按离、</w:t>
      </w:r>
      <w:proofErr w:type="gramStart"/>
      <w:r>
        <w:rPr>
          <w:rFonts w:hint="eastAsia"/>
        </w:rPr>
        <w:t>抵我国</w:t>
      </w:r>
      <w:proofErr w:type="gramEnd"/>
      <w:r>
        <w:rPr>
          <w:rFonts w:hint="eastAsia"/>
        </w:rPr>
        <w:t>国境之日计算。</w:t>
      </w:r>
    </w:p>
    <w:p w:rsidR="002E6021" w:rsidRDefault="002E6021" w:rsidP="002E6021"/>
    <w:p w:rsidR="002E6021" w:rsidRDefault="002E6021" w:rsidP="002E6021">
      <w:r>
        <w:rPr>
          <w:rFonts w:hint="eastAsia"/>
        </w:rPr>
        <w:t xml:space="preserve">　　（二）根据工作需要和特点，不宜个人包干的出访团组，其伙食费和公杂费由出访团组统一掌握，包干使用。</w:t>
      </w:r>
    </w:p>
    <w:p w:rsidR="002E6021" w:rsidRDefault="002E6021" w:rsidP="002E6021"/>
    <w:p w:rsidR="002E6021" w:rsidRDefault="002E6021" w:rsidP="002E6021">
      <w:r>
        <w:rPr>
          <w:rFonts w:hint="eastAsia"/>
        </w:rPr>
        <w:t xml:space="preserve">　　（三）外方以现金或实物形式提供伙食费和公杂费接待我代表团组的，出国人员不再领取伙食费和公杂费。</w:t>
      </w:r>
    </w:p>
    <w:p w:rsidR="002E6021" w:rsidRDefault="002E6021" w:rsidP="002E6021"/>
    <w:p w:rsidR="002E6021" w:rsidRDefault="002E6021" w:rsidP="002E6021">
      <w:r>
        <w:rPr>
          <w:rFonts w:hint="eastAsia"/>
        </w:rPr>
        <w:t xml:space="preserve">　　（四）出访用餐应当勤俭节约，不上高档菜肴和酒水，自助餐也要注意节俭。</w:t>
      </w:r>
    </w:p>
    <w:p w:rsidR="002E6021" w:rsidRDefault="002E6021" w:rsidP="002E6021"/>
    <w:p w:rsidR="002E6021" w:rsidRDefault="002E6021" w:rsidP="002E6021">
      <w:r>
        <w:rPr>
          <w:rFonts w:hint="eastAsia"/>
        </w:rPr>
        <w:t xml:space="preserve">　　第十三条出访团组对外原则上不搞宴请，确需宴请的，应当连同出国计划一并报批，宴请标准按照所在国家一人一天的伙食费标准掌握。</w:t>
      </w:r>
    </w:p>
    <w:p w:rsidR="002E6021" w:rsidRDefault="002E6021" w:rsidP="002E6021"/>
    <w:p w:rsidR="002E6021" w:rsidRDefault="002E6021" w:rsidP="002E6021">
      <w:r>
        <w:rPr>
          <w:rFonts w:hint="eastAsia"/>
        </w:rPr>
        <w:t xml:space="preserve">　　出访团组与我国驻外使领馆等外交机构和其他中资机构、企业之间一律</w:t>
      </w:r>
      <w:proofErr w:type="gramStart"/>
      <w:r>
        <w:rPr>
          <w:rFonts w:hint="eastAsia"/>
        </w:rPr>
        <w:t>不</w:t>
      </w:r>
      <w:proofErr w:type="gramEnd"/>
      <w:r>
        <w:rPr>
          <w:rFonts w:hint="eastAsia"/>
        </w:rPr>
        <w:t>得用公款相互宴请。</w:t>
      </w:r>
    </w:p>
    <w:p w:rsidR="002E6021" w:rsidRDefault="002E6021" w:rsidP="002E6021"/>
    <w:p w:rsidR="002E6021" w:rsidRDefault="002E6021" w:rsidP="002E6021">
      <w:r>
        <w:rPr>
          <w:rFonts w:hint="eastAsia"/>
        </w:rPr>
        <w:t xml:space="preserve">　　第十四条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rsidR="002E6021" w:rsidRDefault="002E6021" w:rsidP="002E6021"/>
    <w:p w:rsidR="002E6021" w:rsidRDefault="002E6021" w:rsidP="002E6021">
      <w:r>
        <w:rPr>
          <w:rFonts w:hint="eastAsia"/>
        </w:rPr>
        <w:t xml:space="preserve">　　出访团组与我国驻外使领馆等外交机构和其他中资机构、企业之间一律不得以任何名义、任何方式互赠礼品或纪念品。</w:t>
      </w:r>
    </w:p>
    <w:p w:rsidR="002E6021" w:rsidRDefault="002E6021" w:rsidP="002E6021"/>
    <w:p w:rsidR="002E6021" w:rsidRDefault="002E6021" w:rsidP="002E6021">
      <w:r>
        <w:rPr>
          <w:rFonts w:hint="eastAsia"/>
        </w:rPr>
        <w:t xml:space="preserve">　　第十五条出国签证费用、防疫费用、国际会议注册</w:t>
      </w:r>
      <w:proofErr w:type="gramStart"/>
      <w:r>
        <w:rPr>
          <w:rFonts w:hint="eastAsia"/>
        </w:rPr>
        <w:t>费用等凭有效</w:t>
      </w:r>
      <w:proofErr w:type="gramEnd"/>
      <w:r>
        <w:rPr>
          <w:rFonts w:hint="eastAsia"/>
        </w:rPr>
        <w:t>原始票据据实报销。根据到访国要求，出国人员必须购买保险的，应当事先报经本单位外事和财务部门批准后，按照到访国驻华使领馆要求购买，凭有效原始票据据实报销。</w:t>
      </w:r>
    </w:p>
    <w:p w:rsidR="002E6021" w:rsidRDefault="002E6021" w:rsidP="002E6021"/>
    <w:p w:rsidR="002E6021" w:rsidRDefault="002E6021" w:rsidP="002E6021">
      <w:r>
        <w:rPr>
          <w:rFonts w:hint="eastAsia"/>
        </w:rPr>
        <w:t xml:space="preserve">　　第十六条出国人员回国报销费用时，须凭有效票据填报有团组负责人审核签字的国外费用报销单（具体表格由各单位制定）。各种报销凭证须用中文注明开支内容、日期、数量、金额等，并由经办人签字。</w:t>
      </w:r>
    </w:p>
    <w:p w:rsidR="002E6021" w:rsidRDefault="002E6021" w:rsidP="002E6021"/>
    <w:p w:rsidR="002E6021" w:rsidRDefault="002E6021" w:rsidP="002E6021">
      <w:r>
        <w:rPr>
          <w:rFonts w:hint="eastAsia"/>
        </w:rPr>
        <w:t xml:space="preserve">　　各单位财务部门应当根据本办法制定本单位财务报销审批的具体规定，加强对因公临时出国团组的经费核销管理。各单位财务部门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w:t>
      </w:r>
    </w:p>
    <w:p w:rsidR="002E6021" w:rsidRDefault="002E6021" w:rsidP="002E6021"/>
    <w:p w:rsidR="002E6021" w:rsidRDefault="002E6021" w:rsidP="002E6021">
      <w:r>
        <w:rPr>
          <w:rFonts w:hint="eastAsia"/>
        </w:rPr>
        <w:t xml:space="preserve">　　第十七条中央各部门根据出国经费预算，结合实际购汇需求，自主核定本部门及其所属单位购汇数额，通过财政部批准的人民币资金账户，向外汇指定银行购买外汇。</w:t>
      </w:r>
    </w:p>
    <w:p w:rsidR="002E6021" w:rsidRDefault="002E6021" w:rsidP="002E6021"/>
    <w:p w:rsidR="002E6021" w:rsidRDefault="002E6021" w:rsidP="002E6021">
      <w:r>
        <w:rPr>
          <w:rFonts w:hint="eastAsia"/>
        </w:rPr>
        <w:t xml:space="preserve">　　省级财政部门根据本级各部门和下级财政部门的申请，自主核定本地区购汇数额，并确定一家外汇指定银行具体办理购汇手续。</w:t>
      </w:r>
    </w:p>
    <w:p w:rsidR="002E6021" w:rsidRDefault="002E6021" w:rsidP="002E6021"/>
    <w:p w:rsidR="002E6021" w:rsidRDefault="002E6021" w:rsidP="002E6021">
      <w:r>
        <w:rPr>
          <w:rFonts w:hint="eastAsia"/>
        </w:rPr>
        <w:t>第四章</w:t>
      </w:r>
      <w:r>
        <w:rPr>
          <w:rFonts w:hint="eastAsia"/>
        </w:rPr>
        <w:t xml:space="preserve"> </w:t>
      </w:r>
      <w:r>
        <w:rPr>
          <w:rFonts w:hint="eastAsia"/>
        </w:rPr>
        <w:t>监督检查</w:t>
      </w:r>
    </w:p>
    <w:p w:rsidR="002E6021" w:rsidRDefault="002E6021" w:rsidP="002E6021"/>
    <w:p w:rsidR="002E6021" w:rsidRDefault="002E6021" w:rsidP="002E6021">
      <w:r>
        <w:rPr>
          <w:rFonts w:hint="eastAsia"/>
        </w:rPr>
        <w:t xml:space="preserve">　　第十八条除涉密内容和事项外，因公临时出国经费的预决算应当按照预决算信息公开的有关规定，及时公开，主动接受社会监督。</w:t>
      </w:r>
    </w:p>
    <w:p w:rsidR="002E6021" w:rsidRDefault="002E6021" w:rsidP="002E6021"/>
    <w:p w:rsidR="002E6021" w:rsidRDefault="002E6021" w:rsidP="002E6021">
      <w:r>
        <w:rPr>
          <w:rFonts w:hint="eastAsia"/>
        </w:rPr>
        <w:t xml:space="preserve">　　第十九条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2E6021" w:rsidRDefault="002E6021" w:rsidP="002E6021"/>
    <w:p w:rsidR="002E6021" w:rsidRDefault="002E6021" w:rsidP="002E6021">
      <w:r>
        <w:rPr>
          <w:rFonts w:hint="eastAsia"/>
        </w:rPr>
        <w:t xml:space="preserve">　　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2E6021" w:rsidRDefault="002E6021" w:rsidP="002E6021"/>
    <w:p w:rsidR="002E6021" w:rsidRDefault="002E6021" w:rsidP="002E6021">
      <w:r>
        <w:rPr>
          <w:rFonts w:hint="eastAsia"/>
        </w:rPr>
        <w:t xml:space="preserve">　　第二十条组团单位应当采取集中形式，对团组全体人员进行行前财经纪律教育。对出国人员违反本办法规定，有下列行为之一的，</w:t>
      </w:r>
      <w:proofErr w:type="gramStart"/>
      <w:r>
        <w:rPr>
          <w:rFonts w:hint="eastAsia"/>
        </w:rPr>
        <w:t>除相关</w:t>
      </w:r>
      <w:proofErr w:type="gramEnd"/>
      <w:r>
        <w:rPr>
          <w:rFonts w:hint="eastAsia"/>
        </w:rPr>
        <w:t>开支一律不予报销外，按照《财政违法行为处罚处分条例》等有关规定严肃处理，并追究有关人员责任：</w:t>
      </w:r>
    </w:p>
    <w:p w:rsidR="002E6021" w:rsidRDefault="002E6021" w:rsidP="002E6021"/>
    <w:p w:rsidR="002E6021" w:rsidRDefault="002E6021" w:rsidP="002E6021">
      <w:r>
        <w:rPr>
          <w:rFonts w:hint="eastAsia"/>
        </w:rPr>
        <w:t xml:space="preserve">　　（一）违规扩大出国经费开支范围的；</w:t>
      </w:r>
    </w:p>
    <w:p w:rsidR="002E6021" w:rsidRDefault="002E6021" w:rsidP="002E6021"/>
    <w:p w:rsidR="002E6021" w:rsidRDefault="002E6021" w:rsidP="002E6021">
      <w:r>
        <w:rPr>
          <w:rFonts w:hint="eastAsia"/>
        </w:rPr>
        <w:t xml:space="preserve">　　（二）擅自提高经费开支标准的；</w:t>
      </w:r>
    </w:p>
    <w:p w:rsidR="002E6021" w:rsidRDefault="002E6021" w:rsidP="002E6021"/>
    <w:p w:rsidR="002E6021" w:rsidRDefault="002E6021" w:rsidP="002E6021">
      <w:r>
        <w:rPr>
          <w:rFonts w:hint="eastAsia"/>
        </w:rPr>
        <w:t xml:space="preserve">　　（三）虚报团组级别、人数、国家数、天数等，套取出国经费的；</w:t>
      </w:r>
    </w:p>
    <w:p w:rsidR="002E6021" w:rsidRDefault="002E6021" w:rsidP="002E6021"/>
    <w:p w:rsidR="002E6021" w:rsidRDefault="002E6021" w:rsidP="002E6021">
      <w:r>
        <w:rPr>
          <w:rFonts w:hint="eastAsia"/>
        </w:rPr>
        <w:t xml:space="preserve">　　（四）使用虚假发票报销出国费用的；</w:t>
      </w:r>
    </w:p>
    <w:p w:rsidR="002E6021" w:rsidRDefault="002E6021" w:rsidP="002E6021"/>
    <w:p w:rsidR="002E6021" w:rsidRDefault="002E6021" w:rsidP="002E6021">
      <w:r>
        <w:rPr>
          <w:rFonts w:hint="eastAsia"/>
        </w:rPr>
        <w:t xml:space="preserve">　　（五）其他违反本办法的行为。</w:t>
      </w:r>
    </w:p>
    <w:p w:rsidR="002E6021" w:rsidRDefault="002E6021" w:rsidP="002E6021"/>
    <w:p w:rsidR="002E6021" w:rsidRDefault="002E6021" w:rsidP="002E6021">
      <w:r>
        <w:rPr>
          <w:rFonts w:hint="eastAsia"/>
        </w:rPr>
        <w:t>第五章</w:t>
      </w:r>
      <w:r>
        <w:rPr>
          <w:rFonts w:hint="eastAsia"/>
        </w:rPr>
        <w:t xml:space="preserve"> </w:t>
      </w:r>
      <w:r>
        <w:rPr>
          <w:rFonts w:hint="eastAsia"/>
        </w:rPr>
        <w:t>附</w:t>
      </w:r>
      <w:r>
        <w:rPr>
          <w:rFonts w:hint="eastAsia"/>
        </w:rPr>
        <w:t xml:space="preserve">  </w:t>
      </w:r>
      <w:r>
        <w:rPr>
          <w:rFonts w:hint="eastAsia"/>
        </w:rPr>
        <w:t>则</w:t>
      </w:r>
    </w:p>
    <w:p w:rsidR="002E6021" w:rsidRDefault="002E6021" w:rsidP="002E6021"/>
    <w:p w:rsidR="002E6021" w:rsidRDefault="002E6021" w:rsidP="002E6021">
      <w:r>
        <w:rPr>
          <w:rFonts w:hint="eastAsia"/>
        </w:rPr>
        <w:t xml:space="preserve">　　第二十一条各地区各部门各单位因公临时赴香港、澳门、台湾地区的，适用本办法。</w:t>
      </w:r>
    </w:p>
    <w:p w:rsidR="002E6021" w:rsidRDefault="002E6021" w:rsidP="002E6021"/>
    <w:p w:rsidR="002E6021" w:rsidRDefault="002E6021" w:rsidP="002E6021">
      <w:r>
        <w:rPr>
          <w:rFonts w:hint="eastAsia"/>
        </w:rPr>
        <w:t xml:space="preserve">　　第二十二条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2E6021" w:rsidRDefault="002E6021" w:rsidP="002E6021"/>
    <w:p w:rsidR="002E6021" w:rsidRDefault="002E6021" w:rsidP="002E6021">
      <w:r>
        <w:rPr>
          <w:rFonts w:hint="eastAsia"/>
        </w:rPr>
        <w:t xml:space="preserve">　　第二十三条对与我新建交或未建交国家，相关经费开支标准</w:t>
      </w:r>
      <w:proofErr w:type="gramStart"/>
      <w:r>
        <w:rPr>
          <w:rFonts w:hint="eastAsia"/>
        </w:rPr>
        <w:t>暂按照</w:t>
      </w:r>
      <w:proofErr w:type="gramEnd"/>
      <w:r>
        <w:rPr>
          <w:rFonts w:hint="eastAsia"/>
        </w:rPr>
        <w:t>经济水平相近的邻国标准执行。</w:t>
      </w:r>
    </w:p>
    <w:p w:rsidR="002E6021" w:rsidRDefault="002E6021" w:rsidP="002E6021"/>
    <w:p w:rsidR="002E6021" w:rsidRDefault="002E6021" w:rsidP="002E6021">
      <w:r>
        <w:rPr>
          <w:rFonts w:hint="eastAsia"/>
        </w:rPr>
        <w:t xml:space="preserve">　　第二十四条财政部、外交部根据出访国家或地区经济发展、物价等变动情况，对相关经费开支标准适时调整。</w:t>
      </w:r>
    </w:p>
    <w:p w:rsidR="002E6021" w:rsidRDefault="002E6021" w:rsidP="002E6021"/>
    <w:p w:rsidR="002E6021" w:rsidRDefault="002E6021" w:rsidP="002E6021">
      <w:r>
        <w:rPr>
          <w:rFonts w:hint="eastAsia"/>
        </w:rPr>
        <w:t xml:space="preserve">　　第二十五条国有企业和其他因公临时出国人员参照本办法执行。</w:t>
      </w:r>
    </w:p>
    <w:p w:rsidR="002E6021" w:rsidRDefault="002E6021" w:rsidP="002E6021"/>
    <w:p w:rsidR="002E6021" w:rsidRDefault="002E6021" w:rsidP="002E6021">
      <w:r>
        <w:rPr>
          <w:rFonts w:hint="eastAsia"/>
        </w:rPr>
        <w:t xml:space="preserve">　　第二十六条本办法由财政部、外交部负责解释。</w:t>
      </w:r>
    </w:p>
    <w:p w:rsidR="002E6021" w:rsidRDefault="002E6021" w:rsidP="002E6021"/>
    <w:p w:rsidR="002E6021" w:rsidRDefault="002E6021" w:rsidP="002E6021">
      <w:r>
        <w:rPr>
          <w:rFonts w:hint="eastAsia"/>
        </w:rPr>
        <w:t xml:space="preserve">　　第二十七条</w:t>
      </w:r>
      <w:r>
        <w:rPr>
          <w:rFonts w:hint="eastAsia"/>
        </w:rPr>
        <w:t xml:space="preserve"> </w:t>
      </w:r>
      <w:r>
        <w:rPr>
          <w:rFonts w:hint="eastAsia"/>
        </w:rPr>
        <w:t>本办法自发布之日起</w:t>
      </w:r>
      <w:r>
        <w:rPr>
          <w:rFonts w:hint="eastAsia"/>
        </w:rPr>
        <w:t>30</w:t>
      </w:r>
      <w:r>
        <w:rPr>
          <w:rFonts w:hint="eastAsia"/>
        </w:rPr>
        <w:t>日后施行。财政部、外交部《关于印发</w:t>
      </w:r>
      <w:r>
        <w:rPr>
          <w:rFonts w:hint="eastAsia"/>
        </w:rPr>
        <w:t>&lt;</w:t>
      </w:r>
      <w:r>
        <w:rPr>
          <w:rFonts w:hint="eastAsia"/>
        </w:rPr>
        <w:t>临时出国人员费用开支标准和管理办法</w:t>
      </w:r>
      <w:r>
        <w:rPr>
          <w:rFonts w:hint="eastAsia"/>
        </w:rPr>
        <w:t>&gt;</w:t>
      </w:r>
      <w:r>
        <w:rPr>
          <w:rFonts w:hint="eastAsia"/>
        </w:rPr>
        <w:t>的通知》（</w:t>
      </w:r>
      <w:proofErr w:type="gramStart"/>
      <w:r>
        <w:rPr>
          <w:rFonts w:hint="eastAsia"/>
        </w:rPr>
        <w:t>财行〔</w:t>
      </w:r>
      <w:r>
        <w:rPr>
          <w:rFonts w:hint="eastAsia"/>
        </w:rPr>
        <w:t>2001</w:t>
      </w:r>
      <w:r>
        <w:rPr>
          <w:rFonts w:hint="eastAsia"/>
        </w:rPr>
        <w:t>〕</w:t>
      </w:r>
      <w:proofErr w:type="gramEnd"/>
      <w:r>
        <w:rPr>
          <w:rFonts w:hint="eastAsia"/>
        </w:rPr>
        <w:t>73</w:t>
      </w:r>
      <w:r>
        <w:rPr>
          <w:rFonts w:hint="eastAsia"/>
        </w:rPr>
        <w:t>号）和财政部、中国民用航空总局《关于加强因公出国机票管理的通知》（财外字〔</w:t>
      </w:r>
      <w:r>
        <w:rPr>
          <w:rFonts w:hint="eastAsia"/>
        </w:rPr>
        <w:t>1998</w:t>
      </w:r>
      <w:r>
        <w:rPr>
          <w:rFonts w:hint="eastAsia"/>
        </w:rPr>
        <w:t>〕</w:t>
      </w:r>
      <w:r>
        <w:rPr>
          <w:rFonts w:hint="eastAsia"/>
        </w:rPr>
        <w:t>283</w:t>
      </w:r>
      <w:r>
        <w:rPr>
          <w:rFonts w:hint="eastAsia"/>
        </w:rPr>
        <w:t>号）同时废止。</w:t>
      </w:r>
    </w:p>
    <w:p w:rsidR="002E6021" w:rsidRDefault="002E6021" w:rsidP="002E6021"/>
    <w:p w:rsidR="002E6021" w:rsidRDefault="002E6021" w:rsidP="002E6021">
      <w:r>
        <w:t xml:space="preserve"> </w:t>
      </w:r>
    </w:p>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Default="002E6021" w:rsidP="002E6021"/>
    <w:p w:rsidR="002E6021" w:rsidRPr="0091007E" w:rsidRDefault="002E6021" w:rsidP="002E6021">
      <w:pPr>
        <w:spacing w:line="640" w:lineRule="exact"/>
        <w:rPr>
          <w:rFonts w:ascii="仿宋_GB2312" w:eastAsia="仿宋_GB2312"/>
          <w:sz w:val="32"/>
          <w:szCs w:val="32"/>
        </w:rPr>
      </w:pPr>
      <w:r w:rsidRPr="0091007E">
        <w:rPr>
          <w:rFonts w:ascii="仿宋_GB2312" w:eastAsia="仿宋_GB2312" w:hint="eastAsia"/>
          <w:sz w:val="32"/>
          <w:szCs w:val="32"/>
        </w:rPr>
        <w:t>附</w:t>
      </w:r>
      <w:r>
        <w:rPr>
          <w:rFonts w:ascii="仿宋_GB2312" w:eastAsia="仿宋_GB2312" w:hint="eastAsia"/>
          <w:sz w:val="32"/>
          <w:szCs w:val="32"/>
        </w:rPr>
        <w:t>1</w:t>
      </w:r>
      <w:r w:rsidRPr="0091007E">
        <w:rPr>
          <w:rFonts w:ascii="仿宋_GB2312" w:eastAsia="仿宋_GB2312" w:hint="eastAsia"/>
          <w:sz w:val="32"/>
          <w:szCs w:val="32"/>
        </w:rPr>
        <w:t>：</w:t>
      </w:r>
    </w:p>
    <w:tbl>
      <w:tblPr>
        <w:tblW w:w="9679" w:type="dxa"/>
        <w:tblInd w:w="-510" w:type="dxa"/>
        <w:tblLayout w:type="fixed"/>
        <w:tblCellMar>
          <w:left w:w="30" w:type="dxa"/>
          <w:right w:w="30" w:type="dxa"/>
        </w:tblCellMar>
        <w:tblLook w:val="0000" w:firstRow="0" w:lastRow="0" w:firstColumn="0" w:lastColumn="0" w:noHBand="0" w:noVBand="0"/>
      </w:tblPr>
      <w:tblGrid>
        <w:gridCol w:w="1358"/>
        <w:gridCol w:w="1342"/>
        <w:gridCol w:w="675"/>
        <w:gridCol w:w="765"/>
        <w:gridCol w:w="1078"/>
        <w:gridCol w:w="362"/>
        <w:gridCol w:w="665"/>
        <w:gridCol w:w="391"/>
        <w:gridCol w:w="325"/>
        <w:gridCol w:w="59"/>
        <w:gridCol w:w="818"/>
        <w:gridCol w:w="442"/>
        <w:gridCol w:w="694"/>
        <w:gridCol w:w="705"/>
      </w:tblGrid>
      <w:tr w:rsidR="002E6021" w:rsidRPr="0091007E" w:rsidTr="00D95506">
        <w:trPr>
          <w:trHeight w:val="447"/>
        </w:trPr>
        <w:tc>
          <w:tcPr>
            <w:tcW w:w="9679" w:type="dxa"/>
            <w:gridSpan w:val="14"/>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32"/>
                <w:szCs w:val="32"/>
              </w:rPr>
            </w:pPr>
            <w:r w:rsidRPr="0091007E">
              <w:rPr>
                <w:rFonts w:ascii="仿宋_GB2312" w:eastAsia="仿宋_GB2312" w:cs="仿宋_GB2312" w:hint="eastAsia"/>
                <w:b/>
                <w:bCs/>
                <w:color w:val="000000"/>
                <w:kern w:val="0"/>
                <w:sz w:val="32"/>
                <w:szCs w:val="32"/>
              </w:rPr>
              <w:t>因公临时出国任务和预算审批意见表</w:t>
            </w:r>
          </w:p>
        </w:tc>
      </w:tr>
      <w:tr w:rsidR="002E6021" w:rsidRPr="0091007E" w:rsidTr="00D95506">
        <w:trPr>
          <w:trHeight w:val="455"/>
        </w:trPr>
        <w:tc>
          <w:tcPr>
            <w:tcW w:w="1358" w:type="dxa"/>
            <w:tcBorders>
              <w:bottom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宋体"/>
                <w:color w:val="000000"/>
                <w:kern w:val="0"/>
                <w:sz w:val="24"/>
              </w:rPr>
            </w:pPr>
          </w:p>
        </w:tc>
        <w:tc>
          <w:tcPr>
            <w:tcW w:w="2017" w:type="dxa"/>
            <w:gridSpan w:val="2"/>
            <w:tcBorders>
              <w:bottom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宋体"/>
                <w:color w:val="000000"/>
                <w:kern w:val="0"/>
                <w:sz w:val="24"/>
              </w:rPr>
            </w:pPr>
          </w:p>
        </w:tc>
        <w:tc>
          <w:tcPr>
            <w:tcW w:w="1843" w:type="dxa"/>
            <w:gridSpan w:val="2"/>
            <w:tcBorders>
              <w:bottom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宋体"/>
                <w:color w:val="000000"/>
                <w:kern w:val="0"/>
                <w:sz w:val="24"/>
              </w:rPr>
            </w:pPr>
          </w:p>
        </w:tc>
        <w:tc>
          <w:tcPr>
            <w:tcW w:w="1027" w:type="dxa"/>
            <w:gridSpan w:val="2"/>
            <w:tcBorders>
              <w:bottom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宋体"/>
                <w:color w:val="000000"/>
                <w:kern w:val="0"/>
                <w:sz w:val="24"/>
              </w:rPr>
            </w:pPr>
          </w:p>
        </w:tc>
        <w:tc>
          <w:tcPr>
            <w:tcW w:w="1593" w:type="dxa"/>
            <w:gridSpan w:val="4"/>
            <w:tcBorders>
              <w:bottom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宋体"/>
                <w:color w:val="000000"/>
                <w:kern w:val="0"/>
                <w:sz w:val="24"/>
              </w:rPr>
            </w:pPr>
          </w:p>
        </w:tc>
        <w:tc>
          <w:tcPr>
            <w:tcW w:w="1136" w:type="dxa"/>
            <w:gridSpan w:val="2"/>
            <w:tcBorders>
              <w:bottom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宋体"/>
                <w:color w:val="000000"/>
                <w:kern w:val="0"/>
                <w:sz w:val="24"/>
              </w:rPr>
            </w:pPr>
          </w:p>
        </w:tc>
        <w:tc>
          <w:tcPr>
            <w:tcW w:w="705" w:type="dxa"/>
            <w:tcBorders>
              <w:bottom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宋体"/>
                <w:color w:val="000000"/>
                <w:kern w:val="0"/>
                <w:sz w:val="24"/>
              </w:rPr>
            </w:pPr>
          </w:p>
        </w:tc>
      </w:tr>
      <w:tr w:rsidR="002E6021" w:rsidRPr="0091007E" w:rsidTr="00D95506">
        <w:trPr>
          <w:trHeight w:val="468"/>
        </w:trPr>
        <w:tc>
          <w:tcPr>
            <w:tcW w:w="9679" w:type="dxa"/>
            <w:gridSpan w:val="14"/>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团组名称</w:t>
            </w:r>
          </w:p>
        </w:tc>
      </w:tr>
      <w:tr w:rsidR="002E6021" w:rsidRPr="0091007E" w:rsidTr="00D95506">
        <w:trPr>
          <w:trHeight w:val="482"/>
        </w:trPr>
        <w:tc>
          <w:tcPr>
            <w:tcW w:w="1358"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组团单位</w:t>
            </w:r>
          </w:p>
        </w:tc>
        <w:tc>
          <w:tcPr>
            <w:tcW w:w="2017"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团长（级别）</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593" w:type="dxa"/>
            <w:gridSpan w:val="4"/>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团员人数</w:t>
            </w:r>
          </w:p>
        </w:tc>
        <w:tc>
          <w:tcPr>
            <w:tcW w:w="1136"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宋体"/>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宋体"/>
                <w:color w:val="000000"/>
                <w:kern w:val="0"/>
                <w:sz w:val="24"/>
              </w:rPr>
            </w:pPr>
          </w:p>
        </w:tc>
      </w:tr>
      <w:tr w:rsidR="002E6021" w:rsidRPr="0091007E" w:rsidTr="00D95506">
        <w:trPr>
          <w:trHeight w:val="588"/>
        </w:trPr>
        <w:tc>
          <w:tcPr>
            <w:tcW w:w="3375" w:type="dxa"/>
            <w:gridSpan w:val="3"/>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出访国别（</w:t>
            </w:r>
            <w:proofErr w:type="gramStart"/>
            <w:r w:rsidRPr="0091007E">
              <w:rPr>
                <w:rFonts w:ascii="仿宋_GB2312" w:eastAsia="仿宋_GB2312" w:cs="仿宋_GB2312" w:hint="eastAsia"/>
                <w:color w:val="000000"/>
                <w:kern w:val="0"/>
                <w:sz w:val="24"/>
              </w:rPr>
              <w:t>含经停</w:t>
            </w:r>
            <w:proofErr w:type="gramEnd"/>
            <w:r w:rsidRPr="0091007E">
              <w:rPr>
                <w:rFonts w:ascii="仿宋_GB2312" w:eastAsia="仿宋_GB2312" w:cs="仿宋_GB2312" w:hint="eastAsia"/>
                <w:color w:val="000000"/>
                <w:kern w:val="0"/>
                <w:sz w:val="24"/>
              </w:rPr>
              <w:t>）</w:t>
            </w:r>
          </w:p>
        </w:tc>
        <w:tc>
          <w:tcPr>
            <w:tcW w:w="1843" w:type="dxa"/>
            <w:gridSpan w:val="2"/>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2620" w:type="dxa"/>
            <w:gridSpan w:val="6"/>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出访时间（天数）</w:t>
            </w: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r>
      <w:tr w:rsidR="002E6021" w:rsidRPr="0091007E" w:rsidTr="00D95506">
        <w:trPr>
          <w:trHeight w:val="509"/>
        </w:trPr>
        <w:tc>
          <w:tcPr>
            <w:tcW w:w="9679" w:type="dxa"/>
            <w:gridSpan w:val="14"/>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24"/>
              </w:rPr>
            </w:pPr>
            <w:r w:rsidRPr="0091007E">
              <w:rPr>
                <w:rFonts w:ascii="仿宋_GB2312" w:eastAsia="仿宋_GB2312" w:cs="仿宋_GB2312" w:hint="eastAsia"/>
                <w:b/>
                <w:bCs/>
                <w:color w:val="000000"/>
                <w:kern w:val="0"/>
                <w:sz w:val="24"/>
              </w:rPr>
              <w:t>出国任务审核意见</w:t>
            </w:r>
          </w:p>
        </w:tc>
      </w:tr>
      <w:tr w:rsidR="002E6021" w:rsidRPr="0091007E" w:rsidTr="00D95506">
        <w:trPr>
          <w:trHeight w:val="468"/>
        </w:trPr>
        <w:tc>
          <w:tcPr>
            <w:tcW w:w="1358"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审核单位</w:t>
            </w: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843" w:type="dxa"/>
            <w:gridSpan w:val="2"/>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审核日期</w:t>
            </w:r>
          </w:p>
        </w:tc>
        <w:tc>
          <w:tcPr>
            <w:tcW w:w="1202" w:type="dxa"/>
            <w:gridSpan w:val="3"/>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24"/>
              </w:rPr>
            </w:pPr>
          </w:p>
        </w:tc>
      </w:tr>
      <w:tr w:rsidR="002E6021" w:rsidRPr="0091007E" w:rsidTr="00D95506">
        <w:trPr>
          <w:trHeight w:val="468"/>
        </w:trPr>
        <w:tc>
          <w:tcPr>
            <w:tcW w:w="1358"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审核依据</w:t>
            </w: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843"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val="restart"/>
            <w:tcBorders>
              <w:top w:val="single" w:sz="6" w:space="0" w:color="auto"/>
              <w:left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审核内容</w:t>
            </w:r>
          </w:p>
        </w:tc>
        <w:tc>
          <w:tcPr>
            <w:tcW w:w="3860" w:type="dxa"/>
            <w:gridSpan w:val="4"/>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是否列入出</w:t>
            </w:r>
            <w:r>
              <w:rPr>
                <w:rFonts w:ascii="仿宋_GB2312" w:eastAsia="仿宋_GB2312" w:cs="仿宋_GB2312" w:hint="eastAsia"/>
                <w:color w:val="000000"/>
                <w:kern w:val="0"/>
                <w:sz w:val="24"/>
              </w:rPr>
              <w:t>国</w:t>
            </w:r>
            <w:r w:rsidRPr="0091007E">
              <w:rPr>
                <w:rFonts w:ascii="仿宋_GB2312" w:eastAsia="仿宋_GB2312" w:cs="仿宋_GB2312" w:hint="eastAsia"/>
                <w:color w:val="000000"/>
                <w:kern w:val="0"/>
                <w:sz w:val="24"/>
              </w:rPr>
              <w:t>计划：</w:t>
            </w: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tcBorders>
              <w:left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3860" w:type="dxa"/>
            <w:gridSpan w:val="4"/>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出访目标和必要性：</w:t>
            </w: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tcBorders>
              <w:left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3860" w:type="dxa"/>
            <w:gridSpan w:val="4"/>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时间和国别是否符合规定：</w:t>
            </w: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tcBorders>
              <w:left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3860" w:type="dxa"/>
            <w:gridSpan w:val="4"/>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路线是否符合规定：</w:t>
            </w: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tcBorders>
              <w:left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3860" w:type="dxa"/>
            <w:gridSpan w:val="4"/>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团组人数是否符合规定：</w:t>
            </w: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tcBorders>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其他事项：</w:t>
            </w:r>
          </w:p>
        </w:tc>
        <w:tc>
          <w:tcPr>
            <w:tcW w:w="1843"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审核意见</w:t>
            </w: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843"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9679" w:type="dxa"/>
            <w:gridSpan w:val="14"/>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24"/>
              </w:rPr>
            </w:pPr>
            <w:r w:rsidRPr="0091007E">
              <w:rPr>
                <w:rFonts w:ascii="仿宋_GB2312" w:eastAsia="仿宋_GB2312" w:cs="仿宋_GB2312" w:hint="eastAsia"/>
                <w:b/>
                <w:bCs/>
                <w:color w:val="000000"/>
                <w:kern w:val="0"/>
                <w:sz w:val="24"/>
              </w:rPr>
              <w:t>预算财务审核意见</w:t>
            </w:r>
          </w:p>
        </w:tc>
      </w:tr>
      <w:tr w:rsidR="002E6021" w:rsidRPr="0091007E" w:rsidTr="00D95506">
        <w:trPr>
          <w:trHeight w:val="468"/>
        </w:trPr>
        <w:tc>
          <w:tcPr>
            <w:tcW w:w="1358"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审核单位</w:t>
            </w: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843" w:type="dxa"/>
            <w:gridSpan w:val="2"/>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审核日期</w:t>
            </w:r>
          </w:p>
        </w:tc>
        <w:tc>
          <w:tcPr>
            <w:tcW w:w="1202" w:type="dxa"/>
            <w:gridSpan w:val="3"/>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b/>
                <w:bCs/>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b/>
                <w:bCs/>
                <w:color w:val="000000"/>
                <w:kern w:val="0"/>
                <w:sz w:val="24"/>
              </w:rPr>
            </w:pPr>
          </w:p>
        </w:tc>
      </w:tr>
      <w:tr w:rsidR="002E6021" w:rsidRPr="0091007E" w:rsidTr="00D95506">
        <w:trPr>
          <w:trHeight w:val="468"/>
        </w:trPr>
        <w:tc>
          <w:tcPr>
            <w:tcW w:w="1358"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审核依据</w:t>
            </w: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843"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418"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202" w:type="dxa"/>
            <w:gridSpan w:val="3"/>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val="restart"/>
            <w:tcBorders>
              <w:left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r>
              <w:rPr>
                <w:rFonts w:ascii="仿宋_GB2312" w:eastAsia="仿宋_GB2312" w:cs="仿宋_GB2312" w:hint="eastAsia"/>
                <w:color w:val="000000"/>
                <w:kern w:val="0"/>
                <w:sz w:val="24"/>
              </w:rPr>
              <w:t>审核内容</w:t>
            </w:r>
          </w:p>
        </w:tc>
        <w:tc>
          <w:tcPr>
            <w:tcW w:w="8321" w:type="dxa"/>
            <w:gridSpan w:val="13"/>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Pr>
                <w:rFonts w:ascii="仿宋_GB2312" w:eastAsia="仿宋_GB2312" w:cs="仿宋_GB2312" w:hint="eastAsia"/>
                <w:color w:val="000000"/>
                <w:kern w:val="0"/>
                <w:sz w:val="24"/>
              </w:rPr>
              <w:t>是否列入年度预算</w:t>
            </w:r>
            <w:r w:rsidRPr="0091007E">
              <w:rPr>
                <w:rFonts w:ascii="仿宋_GB2312" w:eastAsia="仿宋_GB2312" w:cs="仿宋_GB2312" w:hint="eastAsia"/>
                <w:color w:val="000000"/>
                <w:kern w:val="0"/>
                <w:sz w:val="24"/>
              </w:rPr>
              <w:t xml:space="preserve">： </w:t>
            </w:r>
          </w:p>
        </w:tc>
      </w:tr>
      <w:tr w:rsidR="002E6021" w:rsidRPr="0091007E" w:rsidTr="00D95506">
        <w:trPr>
          <w:trHeight w:val="468"/>
        </w:trPr>
        <w:tc>
          <w:tcPr>
            <w:tcW w:w="1358" w:type="dxa"/>
            <w:vMerge/>
            <w:tcBorders>
              <w:left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342"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r>
              <w:rPr>
                <w:rFonts w:ascii="仿宋_GB2312" w:eastAsia="仿宋_GB2312" w:cs="仿宋_GB2312" w:hint="eastAsia"/>
                <w:color w:val="000000"/>
                <w:kern w:val="0"/>
                <w:sz w:val="24"/>
              </w:rPr>
              <w:t>合计</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r>
              <w:rPr>
                <w:rFonts w:ascii="仿宋_GB2312" w:eastAsia="仿宋_GB2312" w:cs="仿宋_GB2312" w:hint="eastAsia"/>
                <w:color w:val="000000"/>
                <w:kern w:val="0"/>
                <w:sz w:val="24"/>
              </w:rPr>
              <w:t>国际旅费</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住宿费</w:t>
            </w:r>
          </w:p>
        </w:tc>
        <w:tc>
          <w:tcPr>
            <w:tcW w:w="1440" w:type="dxa"/>
            <w:gridSpan w:val="4"/>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伙食费</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公杂费</w:t>
            </w:r>
          </w:p>
        </w:tc>
        <w:tc>
          <w:tcPr>
            <w:tcW w:w="1399"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其他费用</w:t>
            </w:r>
          </w:p>
        </w:tc>
      </w:tr>
      <w:tr w:rsidR="002E6021" w:rsidRPr="0091007E" w:rsidTr="00D95506">
        <w:trPr>
          <w:trHeight w:val="468"/>
        </w:trPr>
        <w:tc>
          <w:tcPr>
            <w:tcW w:w="1358" w:type="dxa"/>
            <w:vMerge/>
            <w:tcBorders>
              <w:left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342" w:type="dxa"/>
            <w:tcBorders>
              <w:top w:val="single" w:sz="6" w:space="0" w:color="auto"/>
              <w:left w:val="single" w:sz="6" w:space="0" w:color="auto"/>
              <w:bottom w:val="single" w:sz="6" w:space="0" w:color="auto"/>
              <w:right w:val="single" w:sz="6" w:space="0" w:color="auto"/>
            </w:tcBorders>
            <w:vAlign w:val="center"/>
          </w:tcPr>
          <w:p w:rsidR="002E6021" w:rsidRDefault="002E6021" w:rsidP="00D95506">
            <w:pPr>
              <w:autoSpaceDE w:val="0"/>
              <w:autoSpaceDN w:val="0"/>
              <w:adjustRightInd w:val="0"/>
              <w:jc w:val="center"/>
              <w:rPr>
                <w:rFonts w:ascii="仿宋_GB2312" w:eastAsia="仿宋_GB2312" w:cs="仿宋_GB2312"/>
                <w:color w:val="000000"/>
                <w:kern w:val="0"/>
                <w:sz w:val="24"/>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E6021" w:rsidRDefault="002E6021" w:rsidP="00D95506">
            <w:pPr>
              <w:autoSpaceDE w:val="0"/>
              <w:autoSpaceDN w:val="0"/>
              <w:adjustRightInd w:val="0"/>
              <w:jc w:val="center"/>
              <w:rPr>
                <w:rFonts w:ascii="仿宋_GB2312" w:eastAsia="仿宋_GB2312" w:cs="仿宋_GB2312"/>
                <w:color w:val="000000"/>
                <w:kern w:val="0"/>
                <w:sz w:val="24"/>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440" w:type="dxa"/>
            <w:gridSpan w:val="4"/>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399" w:type="dxa"/>
            <w:gridSpan w:val="2"/>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tcBorders>
              <w:left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3860" w:type="dxa"/>
            <w:gridSpan w:val="4"/>
            <w:tcBorders>
              <w:top w:val="single" w:sz="6" w:space="0" w:color="auto"/>
              <w:left w:val="single" w:sz="6" w:space="0" w:color="auto"/>
              <w:bottom w:val="single" w:sz="4"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须事先报批的支出事项：</w:t>
            </w:r>
          </w:p>
        </w:tc>
        <w:tc>
          <w:tcPr>
            <w:tcW w:w="1743" w:type="dxa"/>
            <w:gridSpan w:val="4"/>
            <w:tcBorders>
              <w:top w:val="single" w:sz="6" w:space="0" w:color="auto"/>
              <w:left w:val="nil"/>
              <w:bottom w:val="single" w:sz="4"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877" w:type="dxa"/>
            <w:gridSpan w:val="2"/>
            <w:tcBorders>
              <w:top w:val="single" w:sz="6" w:space="0" w:color="auto"/>
              <w:left w:val="nil"/>
              <w:bottom w:val="single" w:sz="4"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4"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4"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vMerge/>
            <w:tcBorders>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其他事项：</w:t>
            </w:r>
          </w:p>
        </w:tc>
        <w:tc>
          <w:tcPr>
            <w:tcW w:w="1843"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743" w:type="dxa"/>
            <w:gridSpan w:val="4"/>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877"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r w:rsidR="002E6021" w:rsidRPr="0091007E" w:rsidTr="00D95506">
        <w:trPr>
          <w:trHeight w:val="468"/>
        </w:trPr>
        <w:tc>
          <w:tcPr>
            <w:tcW w:w="1358" w:type="dxa"/>
            <w:tcBorders>
              <w:top w:val="single" w:sz="6" w:space="0" w:color="auto"/>
              <w:left w:val="single" w:sz="6" w:space="0" w:color="auto"/>
              <w:bottom w:val="single" w:sz="6" w:space="0" w:color="auto"/>
              <w:right w:val="single" w:sz="6" w:space="0" w:color="auto"/>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r w:rsidRPr="0091007E">
              <w:rPr>
                <w:rFonts w:ascii="仿宋_GB2312" w:eastAsia="仿宋_GB2312" w:cs="仿宋_GB2312" w:hint="eastAsia"/>
                <w:color w:val="000000"/>
                <w:kern w:val="0"/>
                <w:sz w:val="24"/>
              </w:rPr>
              <w:t>审核意见</w:t>
            </w:r>
          </w:p>
        </w:tc>
        <w:tc>
          <w:tcPr>
            <w:tcW w:w="2017" w:type="dxa"/>
            <w:gridSpan w:val="2"/>
            <w:tcBorders>
              <w:top w:val="single" w:sz="6" w:space="0" w:color="auto"/>
              <w:left w:val="single" w:sz="6" w:space="0" w:color="auto"/>
              <w:bottom w:val="single" w:sz="6" w:space="0" w:color="auto"/>
              <w:right w:val="nil"/>
            </w:tcBorders>
            <w:vAlign w:val="center"/>
          </w:tcPr>
          <w:p w:rsidR="002E6021" w:rsidRPr="0091007E" w:rsidRDefault="002E6021" w:rsidP="00D95506">
            <w:pPr>
              <w:autoSpaceDE w:val="0"/>
              <w:autoSpaceDN w:val="0"/>
              <w:adjustRightInd w:val="0"/>
              <w:rPr>
                <w:rFonts w:ascii="仿宋_GB2312" w:eastAsia="仿宋_GB2312" w:cs="仿宋_GB2312"/>
                <w:color w:val="000000"/>
                <w:kern w:val="0"/>
                <w:sz w:val="24"/>
              </w:rPr>
            </w:pPr>
          </w:p>
        </w:tc>
        <w:tc>
          <w:tcPr>
            <w:tcW w:w="1843"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743" w:type="dxa"/>
            <w:gridSpan w:val="4"/>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877"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1136" w:type="dxa"/>
            <w:gridSpan w:val="2"/>
            <w:tcBorders>
              <w:top w:val="single" w:sz="6" w:space="0" w:color="auto"/>
              <w:left w:val="nil"/>
              <w:bottom w:val="single" w:sz="6" w:space="0" w:color="auto"/>
              <w:right w:val="nil"/>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c>
          <w:tcPr>
            <w:tcW w:w="705" w:type="dxa"/>
            <w:tcBorders>
              <w:top w:val="single" w:sz="6" w:space="0" w:color="auto"/>
              <w:left w:val="nil"/>
              <w:bottom w:val="single" w:sz="6" w:space="0" w:color="auto"/>
              <w:right w:val="single" w:sz="6" w:space="0" w:color="auto"/>
            </w:tcBorders>
            <w:vAlign w:val="center"/>
          </w:tcPr>
          <w:p w:rsidR="002E6021" w:rsidRPr="0091007E" w:rsidRDefault="002E6021" w:rsidP="00D95506">
            <w:pPr>
              <w:autoSpaceDE w:val="0"/>
              <w:autoSpaceDN w:val="0"/>
              <w:adjustRightInd w:val="0"/>
              <w:jc w:val="center"/>
              <w:rPr>
                <w:rFonts w:ascii="仿宋_GB2312" w:eastAsia="仿宋_GB2312" w:cs="仿宋_GB2312"/>
                <w:color w:val="000000"/>
                <w:kern w:val="0"/>
                <w:sz w:val="24"/>
              </w:rPr>
            </w:pPr>
          </w:p>
        </w:tc>
      </w:tr>
    </w:tbl>
    <w:p w:rsidR="002E6021" w:rsidRDefault="002E6021" w:rsidP="002E6021">
      <w:pPr>
        <w:spacing w:line="640" w:lineRule="exact"/>
        <w:rPr>
          <w:rFonts w:ascii="仿宋_GB2312" w:eastAsia="仿宋_GB2312"/>
          <w:sz w:val="32"/>
          <w:szCs w:val="32"/>
        </w:rPr>
      </w:pPr>
      <w:r>
        <w:rPr>
          <w:rFonts w:ascii="仿宋_GB2312" w:eastAsia="仿宋_GB2312" w:cs="仿宋_GB2312" w:hint="eastAsia"/>
          <w:color w:val="000000"/>
          <w:spacing w:val="-2"/>
          <w:kern w:val="0"/>
          <w:sz w:val="24"/>
        </w:rPr>
        <w:t>备注：出访团组和单位财务部门应对</w:t>
      </w:r>
      <w:r w:rsidRPr="00201338">
        <w:rPr>
          <w:rFonts w:ascii="仿宋_GB2312" w:eastAsia="仿宋_GB2312" w:cs="仿宋_GB2312" w:hint="eastAsia"/>
          <w:color w:val="000000"/>
          <w:spacing w:val="-2"/>
          <w:kern w:val="0"/>
          <w:sz w:val="24"/>
        </w:rPr>
        <w:t>各项支出的测算</w:t>
      </w:r>
      <w:r>
        <w:rPr>
          <w:rFonts w:ascii="仿宋_GB2312" w:eastAsia="仿宋_GB2312" w:cs="仿宋_GB2312" w:hint="eastAsia"/>
          <w:color w:val="000000"/>
          <w:spacing w:val="-2"/>
          <w:kern w:val="0"/>
          <w:sz w:val="24"/>
        </w:rPr>
        <w:t>和</w:t>
      </w:r>
      <w:proofErr w:type="gramStart"/>
      <w:r>
        <w:rPr>
          <w:rFonts w:ascii="仿宋_GB2312" w:eastAsia="仿宋_GB2312" w:cs="仿宋_GB2312" w:hint="eastAsia"/>
          <w:color w:val="000000"/>
          <w:spacing w:val="-2"/>
          <w:kern w:val="0"/>
          <w:sz w:val="24"/>
        </w:rPr>
        <w:t>审核做</w:t>
      </w:r>
      <w:proofErr w:type="gramEnd"/>
      <w:r w:rsidRPr="00201338">
        <w:rPr>
          <w:rFonts w:ascii="仿宋_GB2312" w:eastAsia="仿宋_GB2312" w:cs="仿宋_GB2312" w:hint="eastAsia"/>
          <w:color w:val="000000"/>
          <w:spacing w:val="-2"/>
          <w:kern w:val="0"/>
          <w:sz w:val="24"/>
        </w:rPr>
        <w:t>详细说明。</w:t>
      </w:r>
    </w:p>
    <w:p w:rsidR="002E6021" w:rsidRDefault="002E6021">
      <w:pPr>
        <w:rPr>
          <w:rFonts w:hint="eastAsia"/>
        </w:rPr>
      </w:pPr>
    </w:p>
    <w:p w:rsidR="00161F48" w:rsidRPr="00620006" w:rsidRDefault="00161F48" w:rsidP="00161F48">
      <w:pPr>
        <w:widowControl/>
        <w:jc w:val="center"/>
        <w:rPr>
          <w:rFonts w:eastAsia="仿宋"/>
          <w:b/>
          <w:bCs/>
          <w:color w:val="000000"/>
          <w:kern w:val="0"/>
          <w:sz w:val="32"/>
          <w:szCs w:val="32"/>
        </w:rPr>
      </w:pPr>
      <w:r w:rsidRPr="00620006">
        <w:rPr>
          <w:rFonts w:eastAsia="仿宋" w:hAnsi="Calibri"/>
          <w:b/>
          <w:bCs/>
          <w:color w:val="000000"/>
          <w:kern w:val="0"/>
          <w:sz w:val="32"/>
          <w:szCs w:val="32"/>
        </w:rPr>
        <w:lastRenderedPageBreak/>
        <w:t>各国家和地区住宿费、伙食费、公杂费开支标准表</w:t>
      </w:r>
    </w:p>
    <w:p w:rsidR="00161F48" w:rsidRPr="00620006" w:rsidRDefault="00161F48" w:rsidP="00161F48">
      <w:pPr>
        <w:widowControl/>
        <w:spacing w:line="360" w:lineRule="auto"/>
        <w:jc w:val="center"/>
        <w:rPr>
          <w:rFonts w:eastAsia="楷体"/>
          <w:b/>
          <w:bCs/>
          <w:color w:val="000000"/>
          <w:kern w:val="0"/>
          <w:sz w:val="24"/>
          <w:szCs w:val="24"/>
        </w:rPr>
      </w:pPr>
      <w:r w:rsidRPr="00620006">
        <w:rPr>
          <w:rFonts w:eastAsia="楷体" w:hAnsi="楷体"/>
          <w:b/>
          <w:bCs/>
          <w:color w:val="000000"/>
          <w:kern w:val="0"/>
          <w:sz w:val="24"/>
          <w:szCs w:val="24"/>
        </w:rPr>
        <w:t>（</w:t>
      </w:r>
      <w:r w:rsidRPr="00620006">
        <w:rPr>
          <w:rFonts w:eastAsia="楷体"/>
          <w:b/>
          <w:bCs/>
          <w:color w:val="000000"/>
          <w:kern w:val="0"/>
          <w:sz w:val="24"/>
          <w:szCs w:val="24"/>
        </w:rPr>
        <w:t>2014</w:t>
      </w:r>
      <w:r w:rsidRPr="00620006">
        <w:rPr>
          <w:rFonts w:eastAsia="楷体" w:hAnsi="楷体"/>
          <w:b/>
          <w:bCs/>
          <w:color w:val="000000"/>
          <w:kern w:val="0"/>
          <w:sz w:val="24"/>
          <w:szCs w:val="24"/>
        </w:rPr>
        <w:t>年开始执行，</w:t>
      </w:r>
      <w:proofErr w:type="gramStart"/>
      <w:r w:rsidRPr="00620006">
        <w:rPr>
          <w:rFonts w:eastAsia="楷体" w:hAnsi="楷体"/>
          <w:b/>
          <w:bCs/>
          <w:color w:val="000000"/>
          <w:kern w:val="0"/>
          <w:sz w:val="24"/>
          <w:szCs w:val="24"/>
        </w:rPr>
        <w:t>财行〔</w:t>
      </w:r>
      <w:r w:rsidRPr="00620006">
        <w:rPr>
          <w:rFonts w:eastAsia="楷体"/>
          <w:b/>
          <w:bCs/>
          <w:color w:val="000000"/>
          <w:kern w:val="0"/>
          <w:sz w:val="24"/>
          <w:szCs w:val="24"/>
        </w:rPr>
        <w:t>2013</w:t>
      </w:r>
      <w:r w:rsidRPr="00620006">
        <w:rPr>
          <w:rFonts w:eastAsia="楷体" w:hAnsi="楷体"/>
          <w:b/>
          <w:bCs/>
          <w:color w:val="000000"/>
          <w:kern w:val="0"/>
          <w:sz w:val="24"/>
          <w:szCs w:val="24"/>
        </w:rPr>
        <w:t>〕</w:t>
      </w:r>
      <w:proofErr w:type="gramEnd"/>
      <w:r w:rsidRPr="00620006">
        <w:rPr>
          <w:rFonts w:eastAsia="楷体"/>
          <w:b/>
          <w:bCs/>
          <w:color w:val="000000"/>
          <w:kern w:val="0"/>
          <w:sz w:val="24"/>
          <w:szCs w:val="24"/>
        </w:rPr>
        <w:t>516</w:t>
      </w:r>
      <w:r w:rsidRPr="00620006">
        <w:rPr>
          <w:rFonts w:eastAsia="楷体" w:hAnsi="楷体"/>
          <w:b/>
          <w:bCs/>
          <w:color w:val="000000"/>
          <w:kern w:val="0"/>
          <w:sz w:val="24"/>
          <w:szCs w:val="24"/>
        </w:rPr>
        <w:t>号《因公临时出国经费管理办法》附表</w:t>
      </w:r>
      <w:r w:rsidRPr="00620006">
        <w:rPr>
          <w:rFonts w:eastAsia="楷体"/>
          <w:b/>
          <w:bCs/>
          <w:color w:val="000000"/>
          <w:kern w:val="0"/>
          <w:sz w:val="24"/>
          <w:szCs w:val="24"/>
        </w:rPr>
        <w:t>2</w:t>
      </w:r>
      <w:r w:rsidRPr="00620006">
        <w:rPr>
          <w:rFonts w:eastAsia="楷体" w:hAnsi="楷体"/>
          <w:b/>
          <w:bCs/>
          <w:color w:val="000000"/>
          <w:kern w:val="0"/>
          <w:sz w:val="24"/>
          <w:szCs w:val="24"/>
        </w:rPr>
        <w:t>）</w:t>
      </w:r>
    </w:p>
    <w:p w:rsidR="00161F48" w:rsidRPr="00620006" w:rsidRDefault="00161F48" w:rsidP="00161F48">
      <w:pPr>
        <w:widowControl/>
        <w:jc w:val="center"/>
        <w:rPr>
          <w:rFonts w:eastAsia="仿宋"/>
          <w:b/>
          <w:bCs/>
          <w:color w:val="000000"/>
          <w:kern w:val="0"/>
          <w:sz w:val="10"/>
          <w:szCs w:val="10"/>
        </w:rPr>
      </w:pPr>
    </w:p>
    <w:tbl>
      <w:tblPr>
        <w:tblW w:w="9529" w:type="dxa"/>
        <w:jc w:val="center"/>
        <w:tblLook w:val="04A0" w:firstRow="1" w:lastRow="0" w:firstColumn="1" w:lastColumn="0" w:noHBand="0" w:noVBand="1"/>
      </w:tblPr>
      <w:tblGrid>
        <w:gridCol w:w="619"/>
        <w:gridCol w:w="1985"/>
        <w:gridCol w:w="2126"/>
        <w:gridCol w:w="709"/>
        <w:gridCol w:w="1275"/>
        <w:gridCol w:w="1418"/>
        <w:gridCol w:w="1397"/>
      </w:tblGrid>
      <w:tr w:rsidR="00161F48" w:rsidRPr="00620006" w:rsidTr="00D95506">
        <w:trPr>
          <w:trHeight w:val="320"/>
          <w:tblHeade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hAnsi="Calibri"/>
                <w:b/>
                <w:bCs/>
                <w:color w:val="000000"/>
                <w:kern w:val="0"/>
                <w:szCs w:val="21"/>
              </w:rPr>
              <w:t>序号</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hAnsi="Calibri"/>
                <w:b/>
                <w:bCs/>
                <w:color w:val="000000"/>
                <w:kern w:val="0"/>
                <w:szCs w:val="21"/>
              </w:rPr>
              <w:t>国家（地区）</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hAnsi="Calibri"/>
                <w:b/>
                <w:bCs/>
                <w:color w:val="000000"/>
                <w:kern w:val="0"/>
                <w:szCs w:val="21"/>
              </w:rPr>
              <w:t>城市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hAnsi="Calibri"/>
                <w:b/>
                <w:bCs/>
                <w:color w:val="000000"/>
                <w:kern w:val="0"/>
                <w:szCs w:val="21"/>
              </w:rPr>
              <w:t>币种</w:t>
            </w:r>
          </w:p>
        </w:tc>
        <w:tc>
          <w:tcPr>
            <w:tcW w:w="1275" w:type="dxa"/>
            <w:tcBorders>
              <w:top w:val="single" w:sz="4" w:space="0" w:color="auto"/>
              <w:left w:val="nil"/>
              <w:bottom w:val="nil"/>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hAnsi="Calibri"/>
                <w:b/>
                <w:bCs/>
                <w:color w:val="000000"/>
                <w:kern w:val="0"/>
                <w:szCs w:val="21"/>
              </w:rPr>
              <w:t>住宿费</w:t>
            </w:r>
          </w:p>
        </w:tc>
        <w:tc>
          <w:tcPr>
            <w:tcW w:w="1418" w:type="dxa"/>
            <w:tcBorders>
              <w:top w:val="single" w:sz="4" w:space="0" w:color="auto"/>
              <w:left w:val="nil"/>
              <w:bottom w:val="nil"/>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hAnsi="Calibri"/>
                <w:b/>
                <w:bCs/>
                <w:color w:val="000000"/>
                <w:kern w:val="0"/>
                <w:szCs w:val="21"/>
              </w:rPr>
              <w:t>伙食费</w:t>
            </w:r>
          </w:p>
        </w:tc>
        <w:tc>
          <w:tcPr>
            <w:tcW w:w="1397" w:type="dxa"/>
            <w:tcBorders>
              <w:top w:val="single" w:sz="4" w:space="0" w:color="auto"/>
              <w:left w:val="nil"/>
              <w:bottom w:val="nil"/>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hAnsi="Calibri"/>
                <w:b/>
                <w:bCs/>
                <w:color w:val="000000"/>
                <w:kern w:val="0"/>
                <w:szCs w:val="21"/>
              </w:rPr>
              <w:t>公杂费</w:t>
            </w:r>
          </w:p>
        </w:tc>
      </w:tr>
      <w:tr w:rsidR="00161F48" w:rsidRPr="00620006" w:rsidTr="00D95506">
        <w:trPr>
          <w:trHeight w:val="320"/>
          <w:tblHeade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161F48" w:rsidRPr="00620006" w:rsidRDefault="00161F48" w:rsidP="00D95506">
            <w:pPr>
              <w:widowControl/>
              <w:jc w:val="left"/>
              <w:rPr>
                <w:rFonts w:eastAsia="仿宋"/>
                <w:b/>
                <w:bCs/>
                <w:color w:val="000000"/>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61F48" w:rsidRPr="00620006" w:rsidRDefault="00161F48" w:rsidP="00D95506">
            <w:pPr>
              <w:widowControl/>
              <w:jc w:val="left"/>
              <w:rPr>
                <w:rFonts w:eastAsia="仿宋"/>
                <w:b/>
                <w:bCs/>
                <w:color w:val="000000"/>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61F48" w:rsidRPr="00620006" w:rsidRDefault="00161F48" w:rsidP="00D95506">
            <w:pPr>
              <w:widowControl/>
              <w:jc w:val="left"/>
              <w:rPr>
                <w:rFonts w:eastAsia="仿宋"/>
                <w:b/>
                <w:bCs/>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F48" w:rsidRPr="00620006" w:rsidRDefault="00161F48" w:rsidP="00D95506">
            <w:pPr>
              <w:widowControl/>
              <w:jc w:val="left"/>
              <w:rPr>
                <w:rFonts w:eastAsia="仿宋"/>
                <w:b/>
                <w:bCs/>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b/>
                <w:bCs/>
                <w:color w:val="000000"/>
                <w:kern w:val="0"/>
                <w:szCs w:val="21"/>
              </w:rPr>
              <w:t>(</w:t>
            </w:r>
            <w:r w:rsidRPr="00620006">
              <w:rPr>
                <w:rFonts w:eastAsia="仿宋" w:hAnsi="Calibri"/>
                <w:b/>
                <w:bCs/>
                <w:color w:val="000000"/>
                <w:kern w:val="0"/>
                <w:szCs w:val="21"/>
              </w:rPr>
              <w:t>每人每天</w:t>
            </w:r>
            <w:r w:rsidRPr="00620006">
              <w:rPr>
                <w:rFonts w:eastAsia="仿宋"/>
                <w:b/>
                <w:bCs/>
                <w:color w:val="000000"/>
                <w:kern w:val="0"/>
                <w:szCs w:val="21"/>
              </w:rPr>
              <w:t>)</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b/>
                <w:bCs/>
                <w:color w:val="000000"/>
                <w:kern w:val="0"/>
                <w:szCs w:val="21"/>
              </w:rPr>
              <w:t>(</w:t>
            </w:r>
            <w:r w:rsidRPr="00620006">
              <w:rPr>
                <w:rFonts w:eastAsia="仿宋" w:hAnsi="Calibri"/>
                <w:b/>
                <w:bCs/>
                <w:color w:val="000000"/>
                <w:kern w:val="0"/>
                <w:szCs w:val="21"/>
              </w:rPr>
              <w:t>每人每天</w:t>
            </w:r>
            <w:r w:rsidRPr="00620006">
              <w:rPr>
                <w:rFonts w:eastAsia="仿宋"/>
                <w:b/>
                <w:bCs/>
                <w:color w:val="000000"/>
                <w:kern w:val="0"/>
                <w:szCs w:val="21"/>
              </w:rPr>
              <w:t>)</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b/>
                <w:bCs/>
                <w:color w:val="000000"/>
                <w:kern w:val="0"/>
                <w:szCs w:val="21"/>
              </w:rPr>
              <w:t>(</w:t>
            </w:r>
            <w:r w:rsidRPr="00620006">
              <w:rPr>
                <w:rFonts w:eastAsia="仿宋" w:hAnsi="Calibri"/>
                <w:b/>
                <w:bCs/>
                <w:color w:val="000000"/>
                <w:kern w:val="0"/>
                <w:szCs w:val="21"/>
              </w:rPr>
              <w:t>每人每天</w:t>
            </w:r>
            <w:r w:rsidRPr="00620006">
              <w:rPr>
                <w:rFonts w:eastAsia="仿宋"/>
                <w:b/>
                <w:bCs/>
                <w:color w:val="000000"/>
                <w:kern w:val="0"/>
                <w:szCs w:val="21"/>
              </w:rPr>
              <w:t>)</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proofErr w:type="gramStart"/>
            <w:r w:rsidRPr="00620006">
              <w:rPr>
                <w:rFonts w:eastAsia="仿宋" w:hAnsi="Calibri"/>
                <w:b/>
                <w:bCs/>
                <w:color w:val="000000"/>
                <w:kern w:val="0"/>
                <w:szCs w:val="21"/>
              </w:rPr>
              <w:t>一</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b/>
                <w:bCs/>
                <w:color w:val="000000"/>
                <w:kern w:val="0"/>
                <w:szCs w:val="21"/>
              </w:rPr>
            </w:pPr>
            <w:r w:rsidRPr="00620006">
              <w:rPr>
                <w:rFonts w:eastAsia="仿宋" w:hAnsi="Calibri"/>
                <w:b/>
                <w:bCs/>
                <w:color w:val="000000"/>
                <w:kern w:val="0"/>
                <w:szCs w:val="21"/>
              </w:rPr>
              <w:t>亚</w:t>
            </w:r>
            <w:r w:rsidRPr="00620006">
              <w:rPr>
                <w:rFonts w:eastAsia="仿宋"/>
                <w:b/>
                <w:bCs/>
                <w:color w:val="000000"/>
                <w:kern w:val="0"/>
                <w:szCs w:val="21"/>
              </w:rPr>
              <w:t xml:space="preserve"> </w:t>
            </w:r>
            <w:r w:rsidRPr="00620006">
              <w:rPr>
                <w:rFonts w:eastAsia="仿宋" w:hAnsi="Calibri"/>
                <w:b/>
                <w:bCs/>
                <w:color w:val="000000"/>
                <w:kern w:val="0"/>
                <w:szCs w:val="21"/>
              </w:rPr>
              <w:t>洲</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蒙古</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朝鲜</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韩国</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首尔、釜山、济州</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光州、</w:t>
            </w:r>
            <w:proofErr w:type="gramStart"/>
            <w:r w:rsidRPr="00620006">
              <w:rPr>
                <w:rFonts w:eastAsia="仿宋" w:hAnsi="Calibri"/>
                <w:color w:val="000000"/>
                <w:kern w:val="0"/>
                <w:szCs w:val="21"/>
              </w:rPr>
              <w:t>西归浦</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日本</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东京</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日元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10000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5000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大阪、京都</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日元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10000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5000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福冈、札幌、长崎、名古屋</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日元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10000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5000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日元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10000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5000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缅甸</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巴基斯坦</w:t>
            </w:r>
          </w:p>
        </w:tc>
        <w:tc>
          <w:tcPr>
            <w:tcW w:w="2126"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伊斯兰堡、拉合尔、卡拉奇</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roofErr w:type="gramStart"/>
            <w:r w:rsidRPr="00620006">
              <w:rPr>
                <w:rFonts w:eastAsia="仿宋" w:hAnsi="Calibri"/>
                <w:color w:val="000000"/>
                <w:kern w:val="0"/>
                <w:szCs w:val="21"/>
              </w:rPr>
              <w:t>奎</w:t>
            </w:r>
            <w:proofErr w:type="gramEnd"/>
            <w:r w:rsidRPr="00620006">
              <w:rPr>
                <w:rFonts w:eastAsia="仿宋" w:hAnsi="Calibri"/>
                <w:color w:val="000000"/>
                <w:kern w:val="0"/>
                <w:szCs w:val="21"/>
              </w:rPr>
              <w:t>达</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斯里兰卡</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马尔代夫</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孟加拉</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伊拉克</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w:t>
            </w:r>
          </w:p>
        </w:tc>
        <w:tc>
          <w:tcPr>
            <w:tcW w:w="1985"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阿拉伯联合酋长国</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也门</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萨那</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亚丁</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阿曼</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伊朗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科威特</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沙特阿拉伯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利雅得</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吉达</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巴林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lastRenderedPageBreak/>
              <w:t>29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以色列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巴勒斯坦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文莱</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印度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新德里、加尔各答</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孟买</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不丹</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越南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河内</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胡志明市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柬埔寨</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老挝</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马来西亚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菲律宾</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印度尼西亚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东帝汶</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泰国</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曼谷</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宋卡</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清迈、孔敬</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新加坡</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阿富汗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尼泊尔</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黎巴嫩</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塞浦路斯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约旦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土耳其</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安卡拉</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伊斯坦布尔</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hAnsi="Calibri"/>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hAnsi="Calibri"/>
                <w:color w:val="000000"/>
                <w:kern w:val="0"/>
                <w:szCs w:val="21"/>
              </w:rPr>
              <w:t>叙利亚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卡塔尔</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香港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港币</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澳门</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港币</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台湾</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b/>
                <w:bCs/>
                <w:color w:val="000000"/>
                <w:kern w:val="0"/>
                <w:szCs w:val="21"/>
              </w:rPr>
              <w:lastRenderedPageBreak/>
              <w:t>二</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b/>
                <w:bCs/>
                <w:color w:val="000000"/>
                <w:kern w:val="0"/>
                <w:szCs w:val="21"/>
              </w:rPr>
            </w:pPr>
            <w:r w:rsidRPr="00620006">
              <w:rPr>
                <w:rFonts w:eastAsia="仿宋"/>
                <w:b/>
                <w:bCs/>
                <w:color w:val="000000"/>
                <w:kern w:val="0"/>
                <w:szCs w:val="21"/>
              </w:rPr>
              <w:t>非</w:t>
            </w:r>
            <w:r w:rsidRPr="00620006">
              <w:rPr>
                <w:rFonts w:eastAsia="仿宋"/>
                <w:b/>
                <w:bCs/>
                <w:color w:val="000000"/>
                <w:kern w:val="0"/>
                <w:szCs w:val="21"/>
              </w:rPr>
              <w:t xml:space="preserve"> </w:t>
            </w:r>
            <w:r w:rsidRPr="00620006">
              <w:rPr>
                <w:rFonts w:eastAsia="仿宋"/>
                <w:b/>
                <w:bCs/>
                <w:color w:val="000000"/>
                <w:kern w:val="0"/>
                <w:szCs w:val="21"/>
              </w:rPr>
              <w:t>洲</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马达加斯加</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塔那那利佛</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塔马塔夫</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喀麦隆</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多哥</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48</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科特迪瓦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摩洛哥</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阿尔及利亚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卢旺达</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几内亚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埃塞俄比亚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厄立特里亚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莫桑比克</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塞舌尔</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肯尼亚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利比亚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安哥拉</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赞比亚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几内亚比绍</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突尼斯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布隆迪</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莱索托</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津巴布韦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33</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尼日利亚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阿布贾</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拉各斯</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毛里求斯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索马里</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苏丹</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贝宁</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马里</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乌干达</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塞拉里昂</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lastRenderedPageBreak/>
              <w:t>96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吉布提</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塞内加尔</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冈比亚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加蓬</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中非</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布基纳法索</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毛里塔尼亚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尼日尔</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乍得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赤道几内亚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加纳</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坦桑尼亚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达累斯萨拉姆</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桑给巴尔</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刚果（金）</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刚果（布）</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埃及</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113</w:t>
            </w:r>
          </w:p>
        </w:tc>
        <w:tc>
          <w:tcPr>
            <w:tcW w:w="1985"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圣多美和普林西比</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博茨瓦纳</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南非</w:t>
            </w:r>
          </w:p>
        </w:tc>
        <w:tc>
          <w:tcPr>
            <w:tcW w:w="2126"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center"/>
              <w:rPr>
                <w:rFonts w:eastAsia="仿宋"/>
                <w:color w:val="000000"/>
                <w:spacing w:val="-20"/>
                <w:kern w:val="0"/>
                <w:szCs w:val="21"/>
              </w:rPr>
            </w:pPr>
            <w:r w:rsidRPr="00620006">
              <w:rPr>
                <w:rFonts w:eastAsia="仿宋"/>
                <w:color w:val="000000"/>
                <w:spacing w:val="-20"/>
                <w:kern w:val="0"/>
                <w:szCs w:val="21"/>
              </w:rPr>
              <w:t>比勒陀尼亚、约翰内斯堡</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开普敦</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德班</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纳米比亚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斯威士兰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利比里亚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佛得角</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科摩罗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南苏丹</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马拉维</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b/>
                <w:bCs/>
                <w:color w:val="000000"/>
                <w:kern w:val="0"/>
                <w:szCs w:val="21"/>
              </w:rPr>
              <w:t>三</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b/>
                <w:bCs/>
                <w:color w:val="000000"/>
                <w:kern w:val="0"/>
                <w:szCs w:val="21"/>
              </w:rPr>
            </w:pPr>
            <w:r w:rsidRPr="00620006">
              <w:rPr>
                <w:rFonts w:eastAsia="仿宋"/>
                <w:b/>
                <w:bCs/>
                <w:color w:val="000000"/>
                <w:kern w:val="0"/>
                <w:szCs w:val="21"/>
              </w:rPr>
              <w:t>欧</w:t>
            </w:r>
            <w:r w:rsidRPr="00620006">
              <w:rPr>
                <w:rFonts w:eastAsia="仿宋"/>
                <w:b/>
                <w:bCs/>
                <w:color w:val="000000"/>
                <w:kern w:val="0"/>
                <w:szCs w:val="21"/>
              </w:rPr>
              <w:t xml:space="preserve"> </w:t>
            </w:r>
            <w:r w:rsidRPr="00620006">
              <w:rPr>
                <w:rFonts w:eastAsia="仿宋"/>
                <w:b/>
                <w:bCs/>
                <w:color w:val="000000"/>
                <w:kern w:val="0"/>
                <w:szCs w:val="21"/>
              </w:rPr>
              <w:t>洲</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罗马尼亚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布加勒斯特</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康斯坦察</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lastRenderedPageBreak/>
              <w:t>129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马其顿</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斯洛文尼亚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波黑</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克罗地亚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阿尔巴尼亚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保加利亚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俄罗斯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莫斯科</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285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哈巴罗夫斯克</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spacing w:val="-20"/>
                <w:kern w:val="0"/>
                <w:szCs w:val="21"/>
              </w:rPr>
            </w:pPr>
            <w:r w:rsidRPr="00620006">
              <w:rPr>
                <w:rFonts w:eastAsia="仿宋"/>
                <w:color w:val="000000"/>
                <w:spacing w:val="-20"/>
                <w:kern w:val="0"/>
                <w:szCs w:val="21"/>
              </w:rPr>
              <w:t>叶卡捷琳堡、圣彼得堡</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伊尔库</w:t>
            </w:r>
            <w:proofErr w:type="gramStart"/>
            <w:r w:rsidRPr="00620006">
              <w:rPr>
                <w:rFonts w:eastAsia="仿宋"/>
                <w:color w:val="000000"/>
                <w:kern w:val="0"/>
                <w:szCs w:val="21"/>
              </w:rPr>
              <w:t>茨</w:t>
            </w:r>
            <w:proofErr w:type="gramEnd"/>
            <w:r w:rsidRPr="00620006">
              <w:rPr>
                <w:rFonts w:eastAsia="仿宋"/>
                <w:color w:val="000000"/>
                <w:kern w:val="0"/>
                <w:szCs w:val="21"/>
              </w:rPr>
              <w:t>克</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立陶宛</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拉脱维亚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爱沙尼亚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乌克兰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基辅</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敖德萨</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阿塞拜疆</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亚美尼亚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格鲁吉亚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吉尔吉斯斯坦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比什凯克</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塔吉克斯坦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土库曼斯坦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乌兹别克斯坦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塔什干</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撒马尔罕</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白俄罗斯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哈萨克斯坦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阿斯塔纳</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阿拉木图</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摩尔多瓦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波兰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华沙</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革但斯克</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lastRenderedPageBreak/>
              <w:t>163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德国</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柏林、汉堡</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慕尼黑</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法兰克福</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荷兰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海牙</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阿姆斯特丹</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意大利</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罗马</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米兰</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佛罗伦萨</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比利时</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奥地利</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希腊</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法国</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巴黎</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马赛、斯特拉斯堡、尼斯、里昂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西班牙</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卢森堡</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爱尔兰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葡萄牙</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芬兰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捷克</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斯洛伐克</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匈牙利</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瑞典</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丹麦</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挪威</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80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瑞士</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70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冰岛</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马耳他</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38</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塞尔维亚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lastRenderedPageBreak/>
              <w:t>196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黑山</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欧元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英国</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伦敦</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英镑</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曼彻斯特、爱丁堡</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英镑</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英镑</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b/>
                <w:bCs/>
                <w:color w:val="000000"/>
                <w:kern w:val="0"/>
                <w:szCs w:val="21"/>
              </w:rPr>
              <w:t>四</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b/>
                <w:bCs/>
                <w:color w:val="000000"/>
                <w:kern w:val="0"/>
                <w:szCs w:val="21"/>
              </w:rPr>
            </w:pPr>
            <w:r w:rsidRPr="00620006">
              <w:rPr>
                <w:rFonts w:eastAsia="仿宋"/>
                <w:b/>
                <w:bCs/>
                <w:color w:val="000000"/>
                <w:kern w:val="0"/>
                <w:szCs w:val="21"/>
              </w:rPr>
              <w:t>美</w:t>
            </w:r>
            <w:r w:rsidRPr="00620006">
              <w:rPr>
                <w:rFonts w:eastAsia="仿宋"/>
                <w:b/>
                <w:bCs/>
                <w:color w:val="000000"/>
                <w:kern w:val="0"/>
                <w:szCs w:val="21"/>
              </w:rPr>
              <w:t xml:space="preserve"> </w:t>
            </w:r>
            <w:r w:rsidRPr="00620006">
              <w:rPr>
                <w:rFonts w:eastAsia="仿宋"/>
                <w:b/>
                <w:bCs/>
                <w:color w:val="000000"/>
                <w:kern w:val="0"/>
                <w:szCs w:val="21"/>
              </w:rPr>
              <w:t>洲</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美国</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华盛顿</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旧金山</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休斯顿</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波士顿</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纽约</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芝加哥</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洛杉矶</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夏威夷</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加拿大</w:t>
            </w:r>
          </w:p>
        </w:tc>
        <w:tc>
          <w:tcPr>
            <w:tcW w:w="2126"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渥太华、多伦多、卡尔加里、蒙特利尔</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温哥华</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墨西哥</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墨西哥</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蒂华纳</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巴西</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巴西利亚</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圣保罗</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里约热内卢</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219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牙买加</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220</w:t>
            </w:r>
          </w:p>
        </w:tc>
        <w:tc>
          <w:tcPr>
            <w:tcW w:w="1985"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特立尼达和多巴哥</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厄瓜多尔</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32</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阿根廷</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乌拉圭</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智利</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圣地亚哥</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47</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伊基克</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47</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center"/>
              <w:rPr>
                <w:rFonts w:eastAsia="仿宋"/>
                <w:color w:val="000000"/>
                <w:spacing w:val="-20"/>
                <w:kern w:val="0"/>
                <w:szCs w:val="21"/>
              </w:rPr>
            </w:pPr>
            <w:r w:rsidRPr="00620006">
              <w:rPr>
                <w:rFonts w:eastAsia="仿宋"/>
                <w:color w:val="000000"/>
                <w:spacing w:val="-20"/>
                <w:kern w:val="0"/>
                <w:szCs w:val="21"/>
              </w:rPr>
              <w:t>安托法加斯塔、阿里卡</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47</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47</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lastRenderedPageBreak/>
              <w:t>228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哥伦比亚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波哥大</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麦德林</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卡塔赫纳</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巴巴多斯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圭亚那</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古巴</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37</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巴拿马</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135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格林纳达</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237</w:t>
            </w:r>
          </w:p>
        </w:tc>
        <w:tc>
          <w:tcPr>
            <w:tcW w:w="1985"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安提瓜和巴布达</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秘鲁</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玻利维亚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36</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尼加拉瓜</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苏里南</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委内瑞拉</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230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海地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43</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波多黎各</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多米尼加</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多米尼克</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巴哈马</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圣卢西亚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阿鲁巴岛</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哥斯达黎加</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b/>
                <w:bCs/>
                <w:color w:val="000000"/>
                <w:kern w:val="0"/>
                <w:szCs w:val="21"/>
              </w:rPr>
            </w:pPr>
            <w:r w:rsidRPr="00620006">
              <w:rPr>
                <w:rFonts w:eastAsia="仿宋"/>
                <w:b/>
                <w:bCs/>
                <w:color w:val="000000"/>
                <w:kern w:val="0"/>
                <w:szCs w:val="21"/>
              </w:rPr>
              <w:t>五</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b/>
                <w:bCs/>
                <w:color w:val="000000"/>
                <w:spacing w:val="-20"/>
                <w:kern w:val="0"/>
                <w:szCs w:val="21"/>
              </w:rPr>
            </w:pPr>
            <w:proofErr w:type="gramStart"/>
            <w:r w:rsidRPr="00620006">
              <w:rPr>
                <w:rFonts w:eastAsia="仿宋"/>
                <w:b/>
                <w:bCs/>
                <w:color w:val="000000"/>
                <w:spacing w:val="-20"/>
                <w:kern w:val="0"/>
                <w:szCs w:val="21"/>
              </w:rPr>
              <w:t>大洋州</w:t>
            </w:r>
            <w:proofErr w:type="gramEnd"/>
            <w:r w:rsidRPr="00620006">
              <w:rPr>
                <w:rFonts w:eastAsia="仿宋"/>
                <w:b/>
                <w:bCs/>
                <w:color w:val="000000"/>
                <w:spacing w:val="-20"/>
                <w:kern w:val="0"/>
                <w:szCs w:val="21"/>
              </w:rPr>
              <w:t>及太平洋岛屿</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澳大利亚</w:t>
            </w:r>
          </w:p>
        </w:tc>
        <w:tc>
          <w:tcPr>
            <w:tcW w:w="2126"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堪培拉、帕斯、</w:t>
            </w:r>
          </w:p>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布里斯班</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墨尔本、悉尼</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新西兰</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roofErr w:type="gramStart"/>
            <w:r w:rsidRPr="00620006">
              <w:rPr>
                <w:rFonts w:eastAsia="仿宋"/>
                <w:color w:val="000000"/>
                <w:kern w:val="0"/>
                <w:szCs w:val="21"/>
              </w:rPr>
              <w:t>萨</w:t>
            </w:r>
            <w:proofErr w:type="gramEnd"/>
            <w:r w:rsidRPr="00620006">
              <w:rPr>
                <w:rFonts w:eastAsia="仿宋"/>
                <w:color w:val="000000"/>
                <w:kern w:val="0"/>
                <w:szCs w:val="21"/>
              </w:rPr>
              <w:t>摩亚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170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47</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斐济</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苏瓦</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楠</w:t>
            </w:r>
            <w:proofErr w:type="gramStart"/>
            <w:r w:rsidRPr="00620006">
              <w:rPr>
                <w:rFonts w:eastAsia="仿宋"/>
                <w:color w:val="000000"/>
                <w:kern w:val="0"/>
                <w:szCs w:val="21"/>
              </w:rPr>
              <w:t>迪</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110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259</w:t>
            </w:r>
          </w:p>
        </w:tc>
        <w:tc>
          <w:tcPr>
            <w:tcW w:w="1985" w:type="dxa"/>
            <w:tcBorders>
              <w:top w:val="nil"/>
              <w:left w:val="nil"/>
              <w:bottom w:val="single" w:sz="4" w:space="0" w:color="auto"/>
              <w:right w:val="single" w:sz="4" w:space="0" w:color="auto"/>
            </w:tcBorders>
            <w:shd w:val="clear" w:color="auto" w:fill="auto"/>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巴布亚新几内亚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lastRenderedPageBreak/>
              <w:t>260</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密克罗尼西亚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40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30</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261</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马绍尔群岛</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120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262</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瓦努阿图</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150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263</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基里巴斯</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195</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55</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264</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汤加</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160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265</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帕</w:t>
            </w:r>
            <w:proofErr w:type="gramStart"/>
            <w:r w:rsidRPr="00620006">
              <w:rPr>
                <w:rFonts w:eastAsia="仿宋"/>
                <w:color w:val="000000"/>
                <w:kern w:val="0"/>
                <w:szCs w:val="21"/>
              </w:rPr>
              <w:t>劳</w:t>
            </w:r>
            <w:proofErr w:type="gramEnd"/>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266</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库克群岛</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180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267</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所罗门群岛</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200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268</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法属留尼汪</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140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r w:rsidR="00161F48" w:rsidRPr="00620006" w:rsidTr="00D95506">
        <w:trPr>
          <w:trHeight w:val="380"/>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269</w:t>
            </w:r>
          </w:p>
        </w:tc>
        <w:tc>
          <w:tcPr>
            <w:tcW w:w="198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left"/>
              <w:rPr>
                <w:rFonts w:eastAsia="仿宋"/>
                <w:color w:val="000000"/>
                <w:kern w:val="0"/>
                <w:szCs w:val="21"/>
              </w:rPr>
            </w:pPr>
            <w:r w:rsidRPr="00620006">
              <w:rPr>
                <w:rFonts w:eastAsia="仿宋"/>
                <w:color w:val="000000"/>
                <w:kern w:val="0"/>
                <w:szCs w:val="21"/>
              </w:rPr>
              <w:t>法属波利尼西亚</w:t>
            </w:r>
          </w:p>
        </w:tc>
        <w:tc>
          <w:tcPr>
            <w:tcW w:w="2126"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美元</w:t>
            </w:r>
          </w:p>
        </w:tc>
        <w:tc>
          <w:tcPr>
            <w:tcW w:w="1275"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240</w:t>
            </w:r>
          </w:p>
        </w:tc>
        <w:tc>
          <w:tcPr>
            <w:tcW w:w="1418"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60</w:t>
            </w:r>
          </w:p>
        </w:tc>
        <w:tc>
          <w:tcPr>
            <w:tcW w:w="1397" w:type="dxa"/>
            <w:tcBorders>
              <w:top w:val="nil"/>
              <w:left w:val="nil"/>
              <w:bottom w:val="single" w:sz="4" w:space="0" w:color="auto"/>
              <w:right w:val="single" w:sz="4" w:space="0" w:color="auto"/>
            </w:tcBorders>
            <w:shd w:val="clear" w:color="auto" w:fill="auto"/>
            <w:noWrap/>
            <w:vAlign w:val="center"/>
          </w:tcPr>
          <w:p w:rsidR="00161F48" w:rsidRPr="00620006" w:rsidRDefault="00161F48" w:rsidP="00D95506">
            <w:pPr>
              <w:widowControl/>
              <w:jc w:val="center"/>
              <w:rPr>
                <w:rFonts w:eastAsia="仿宋"/>
                <w:color w:val="000000"/>
                <w:kern w:val="0"/>
                <w:szCs w:val="21"/>
              </w:rPr>
            </w:pPr>
            <w:r w:rsidRPr="00620006">
              <w:rPr>
                <w:rFonts w:eastAsia="仿宋"/>
                <w:color w:val="000000"/>
                <w:kern w:val="0"/>
                <w:szCs w:val="21"/>
              </w:rPr>
              <w:t>35</w:t>
            </w:r>
          </w:p>
        </w:tc>
      </w:tr>
    </w:tbl>
    <w:p w:rsidR="00161F48" w:rsidRPr="00620006" w:rsidRDefault="00161F48" w:rsidP="00161F48"/>
    <w:p w:rsidR="00161F48" w:rsidRPr="002E6021" w:rsidRDefault="00161F48">
      <w:bookmarkStart w:id="0" w:name="_GoBack"/>
      <w:bookmarkEnd w:id="0"/>
    </w:p>
    <w:sectPr w:rsidR="00161F48" w:rsidRPr="002E6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B0" w:rsidRDefault="00EA14B0" w:rsidP="002E6021">
      <w:r>
        <w:separator/>
      </w:r>
    </w:p>
  </w:endnote>
  <w:endnote w:type="continuationSeparator" w:id="0">
    <w:p w:rsidR="00EA14B0" w:rsidRDefault="00EA14B0" w:rsidP="002E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B0" w:rsidRDefault="00EA14B0" w:rsidP="002E6021">
      <w:r>
        <w:separator/>
      </w:r>
    </w:p>
  </w:footnote>
  <w:footnote w:type="continuationSeparator" w:id="0">
    <w:p w:rsidR="00EA14B0" w:rsidRDefault="00EA14B0" w:rsidP="002E6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21"/>
    <w:rsid w:val="000032CD"/>
    <w:rsid w:val="00005F01"/>
    <w:rsid w:val="000362F9"/>
    <w:rsid w:val="00036FA3"/>
    <w:rsid w:val="000917E3"/>
    <w:rsid w:val="000A296A"/>
    <w:rsid w:val="000E39C7"/>
    <w:rsid w:val="000F43BC"/>
    <w:rsid w:val="0011105B"/>
    <w:rsid w:val="00116358"/>
    <w:rsid w:val="00120871"/>
    <w:rsid w:val="00141EEC"/>
    <w:rsid w:val="00154514"/>
    <w:rsid w:val="00161F48"/>
    <w:rsid w:val="001904BA"/>
    <w:rsid w:val="001919CA"/>
    <w:rsid w:val="001A151D"/>
    <w:rsid w:val="001B40F7"/>
    <w:rsid w:val="001C09F8"/>
    <w:rsid w:val="001E27C9"/>
    <w:rsid w:val="002370D2"/>
    <w:rsid w:val="002458FA"/>
    <w:rsid w:val="00266FB1"/>
    <w:rsid w:val="002801C7"/>
    <w:rsid w:val="00291F6D"/>
    <w:rsid w:val="002A3DF4"/>
    <w:rsid w:val="002E6021"/>
    <w:rsid w:val="00315816"/>
    <w:rsid w:val="003228F4"/>
    <w:rsid w:val="00322CAB"/>
    <w:rsid w:val="003329A6"/>
    <w:rsid w:val="003D21DD"/>
    <w:rsid w:val="003E3F89"/>
    <w:rsid w:val="003E7FFC"/>
    <w:rsid w:val="00450C73"/>
    <w:rsid w:val="004921F5"/>
    <w:rsid w:val="004D5C25"/>
    <w:rsid w:val="004D6778"/>
    <w:rsid w:val="005226E9"/>
    <w:rsid w:val="0053013A"/>
    <w:rsid w:val="00536039"/>
    <w:rsid w:val="0057562A"/>
    <w:rsid w:val="00582F6B"/>
    <w:rsid w:val="00584164"/>
    <w:rsid w:val="00587E6C"/>
    <w:rsid w:val="005A4F6E"/>
    <w:rsid w:val="005B1608"/>
    <w:rsid w:val="005B79A0"/>
    <w:rsid w:val="005E5890"/>
    <w:rsid w:val="00610AED"/>
    <w:rsid w:val="00615B6F"/>
    <w:rsid w:val="00663C9C"/>
    <w:rsid w:val="006A4F06"/>
    <w:rsid w:val="006B30A7"/>
    <w:rsid w:val="006D684C"/>
    <w:rsid w:val="006D72AD"/>
    <w:rsid w:val="00703DCC"/>
    <w:rsid w:val="00726CCC"/>
    <w:rsid w:val="00757933"/>
    <w:rsid w:val="0077780C"/>
    <w:rsid w:val="007E7BF9"/>
    <w:rsid w:val="007F3A65"/>
    <w:rsid w:val="008148DC"/>
    <w:rsid w:val="00833A92"/>
    <w:rsid w:val="0083794F"/>
    <w:rsid w:val="00870DE5"/>
    <w:rsid w:val="00872EBB"/>
    <w:rsid w:val="008A5790"/>
    <w:rsid w:val="008B3FCC"/>
    <w:rsid w:val="008C4899"/>
    <w:rsid w:val="00926FCC"/>
    <w:rsid w:val="00933EC8"/>
    <w:rsid w:val="00950931"/>
    <w:rsid w:val="009B3B9C"/>
    <w:rsid w:val="00AB4998"/>
    <w:rsid w:val="00AD1742"/>
    <w:rsid w:val="00B057B9"/>
    <w:rsid w:val="00B37D45"/>
    <w:rsid w:val="00B424A1"/>
    <w:rsid w:val="00B56111"/>
    <w:rsid w:val="00B7155C"/>
    <w:rsid w:val="00B74A1F"/>
    <w:rsid w:val="00B81D7E"/>
    <w:rsid w:val="00B826F6"/>
    <w:rsid w:val="00B9352B"/>
    <w:rsid w:val="00BB0914"/>
    <w:rsid w:val="00BF24E8"/>
    <w:rsid w:val="00C04BC3"/>
    <w:rsid w:val="00C11F7E"/>
    <w:rsid w:val="00C24D69"/>
    <w:rsid w:val="00C57B13"/>
    <w:rsid w:val="00C6539A"/>
    <w:rsid w:val="00C96BC3"/>
    <w:rsid w:val="00C978F4"/>
    <w:rsid w:val="00CC0F98"/>
    <w:rsid w:val="00CC6FFC"/>
    <w:rsid w:val="00CD7A61"/>
    <w:rsid w:val="00CE1160"/>
    <w:rsid w:val="00CF0626"/>
    <w:rsid w:val="00CF70F1"/>
    <w:rsid w:val="00D11F12"/>
    <w:rsid w:val="00D216B1"/>
    <w:rsid w:val="00D35A61"/>
    <w:rsid w:val="00D40C1D"/>
    <w:rsid w:val="00D70CB8"/>
    <w:rsid w:val="00D84BD1"/>
    <w:rsid w:val="00DA4FC1"/>
    <w:rsid w:val="00DB5820"/>
    <w:rsid w:val="00DB7CA9"/>
    <w:rsid w:val="00DD03C0"/>
    <w:rsid w:val="00DD4AAD"/>
    <w:rsid w:val="00DE4916"/>
    <w:rsid w:val="00DE7029"/>
    <w:rsid w:val="00E14395"/>
    <w:rsid w:val="00E909D6"/>
    <w:rsid w:val="00E958CD"/>
    <w:rsid w:val="00E95CF0"/>
    <w:rsid w:val="00EA14B0"/>
    <w:rsid w:val="00EA3E42"/>
    <w:rsid w:val="00EB69E0"/>
    <w:rsid w:val="00EC0326"/>
    <w:rsid w:val="00EC400B"/>
    <w:rsid w:val="00EC4C39"/>
    <w:rsid w:val="00EC7C73"/>
    <w:rsid w:val="00EE6546"/>
    <w:rsid w:val="00F004BD"/>
    <w:rsid w:val="00F278FC"/>
    <w:rsid w:val="00F31C06"/>
    <w:rsid w:val="00F338E9"/>
    <w:rsid w:val="00F70843"/>
    <w:rsid w:val="00F959A4"/>
    <w:rsid w:val="00FB1827"/>
    <w:rsid w:val="00FB502E"/>
    <w:rsid w:val="00FD0D63"/>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021"/>
    <w:rPr>
      <w:sz w:val="18"/>
      <w:szCs w:val="18"/>
    </w:rPr>
  </w:style>
  <w:style w:type="paragraph" w:styleId="a4">
    <w:name w:val="footer"/>
    <w:basedOn w:val="a"/>
    <w:link w:val="Char0"/>
    <w:uiPriority w:val="99"/>
    <w:unhideWhenUsed/>
    <w:rsid w:val="002E6021"/>
    <w:pPr>
      <w:tabs>
        <w:tab w:val="center" w:pos="4153"/>
        <w:tab w:val="right" w:pos="8306"/>
      </w:tabs>
      <w:snapToGrid w:val="0"/>
      <w:jc w:val="left"/>
    </w:pPr>
    <w:rPr>
      <w:sz w:val="18"/>
      <w:szCs w:val="18"/>
    </w:rPr>
  </w:style>
  <w:style w:type="character" w:customStyle="1" w:styleId="Char0">
    <w:name w:val="页脚 Char"/>
    <w:basedOn w:val="a0"/>
    <w:link w:val="a4"/>
    <w:uiPriority w:val="99"/>
    <w:rsid w:val="002E6021"/>
    <w:rPr>
      <w:sz w:val="18"/>
      <w:szCs w:val="18"/>
    </w:rPr>
  </w:style>
  <w:style w:type="paragraph" w:styleId="a5">
    <w:name w:val="Normal (Web)"/>
    <w:basedOn w:val="a"/>
    <w:uiPriority w:val="99"/>
    <w:semiHidden/>
    <w:unhideWhenUsed/>
    <w:rsid w:val="00161F48"/>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161F48"/>
    <w:rPr>
      <w:b/>
      <w:bCs/>
    </w:rPr>
  </w:style>
  <w:style w:type="paragraph" w:styleId="a7">
    <w:name w:val="Balloon Text"/>
    <w:basedOn w:val="a"/>
    <w:link w:val="Char1"/>
    <w:uiPriority w:val="99"/>
    <w:semiHidden/>
    <w:unhideWhenUsed/>
    <w:rsid w:val="00161F48"/>
    <w:rPr>
      <w:rFonts w:ascii="Times New Roman" w:eastAsia="宋体" w:hAnsi="Times New Roman" w:cs="Times New Roman"/>
      <w:sz w:val="18"/>
      <w:szCs w:val="18"/>
    </w:rPr>
  </w:style>
  <w:style w:type="character" w:customStyle="1" w:styleId="Char1">
    <w:name w:val="批注框文本 Char"/>
    <w:basedOn w:val="a0"/>
    <w:link w:val="a7"/>
    <w:uiPriority w:val="99"/>
    <w:semiHidden/>
    <w:rsid w:val="00161F48"/>
    <w:rPr>
      <w:rFonts w:ascii="Times New Roman" w:eastAsia="宋体" w:hAnsi="Times New Roman" w:cs="Times New Roman"/>
      <w:sz w:val="18"/>
      <w:szCs w:val="18"/>
    </w:rPr>
  </w:style>
  <w:style w:type="character" w:styleId="a8">
    <w:name w:val="Hyperlink"/>
    <w:uiPriority w:val="99"/>
    <w:semiHidden/>
    <w:unhideWhenUsed/>
    <w:rsid w:val="00161F48"/>
    <w:rPr>
      <w:color w:val="0000FF"/>
      <w:u w:val="single"/>
    </w:rPr>
  </w:style>
  <w:style w:type="character" w:styleId="a9">
    <w:name w:val="FollowedHyperlink"/>
    <w:uiPriority w:val="99"/>
    <w:semiHidden/>
    <w:unhideWhenUsed/>
    <w:rsid w:val="00161F48"/>
    <w:rPr>
      <w:color w:val="800080"/>
      <w:u w:val="single"/>
    </w:rPr>
  </w:style>
  <w:style w:type="paragraph" w:customStyle="1" w:styleId="font5">
    <w:name w:val="font5"/>
    <w:basedOn w:val="a"/>
    <w:rsid w:val="00161F4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64">
    <w:name w:val="xl64"/>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24"/>
      <w:szCs w:val="24"/>
    </w:rPr>
  </w:style>
  <w:style w:type="paragraph" w:customStyle="1" w:styleId="xl65">
    <w:name w:val="xl65"/>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6">
    <w:name w:val="xl66"/>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67">
    <w:name w:val="xl67"/>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8">
    <w:name w:val="xl68"/>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69">
    <w:name w:val="xl69"/>
    <w:basedOn w:val="a"/>
    <w:rsid w:val="00161F48"/>
    <w:pPr>
      <w:widowControl/>
      <w:spacing w:before="100" w:beforeAutospacing="1" w:after="100" w:afterAutospacing="1"/>
      <w:jc w:val="center"/>
    </w:pPr>
    <w:rPr>
      <w:rFonts w:ascii="仿宋" w:eastAsia="仿宋" w:hAnsi="仿宋" w:cs="宋体"/>
      <w:b/>
      <w:bCs/>
      <w:kern w:val="0"/>
      <w:sz w:val="36"/>
      <w:szCs w:val="36"/>
    </w:rPr>
  </w:style>
  <w:style w:type="paragraph" w:customStyle="1" w:styleId="xl70">
    <w:name w:val="xl70"/>
    <w:basedOn w:val="a"/>
    <w:rsid w:val="00161F48"/>
    <w:pPr>
      <w:widowControl/>
      <w:spacing w:before="100" w:beforeAutospacing="1" w:after="100" w:afterAutospacing="1"/>
      <w:jc w:val="left"/>
    </w:pPr>
    <w:rPr>
      <w:rFonts w:ascii="仿宋" w:eastAsia="仿宋" w:hAnsi="仿宋" w:cs="宋体"/>
      <w:kern w:val="0"/>
      <w:sz w:val="24"/>
      <w:szCs w:val="24"/>
    </w:rPr>
  </w:style>
  <w:style w:type="paragraph" w:customStyle="1" w:styleId="xl71">
    <w:name w:val="xl71"/>
    <w:basedOn w:val="a"/>
    <w:rsid w:val="00161F4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72">
    <w:name w:val="xl72"/>
    <w:basedOn w:val="a"/>
    <w:rsid w:val="00161F4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table" w:styleId="aa">
    <w:name w:val="Table Grid"/>
    <w:basedOn w:val="a1"/>
    <w:uiPriority w:val="59"/>
    <w:rsid w:val="00161F4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021"/>
    <w:rPr>
      <w:sz w:val="18"/>
      <w:szCs w:val="18"/>
    </w:rPr>
  </w:style>
  <w:style w:type="paragraph" w:styleId="a4">
    <w:name w:val="footer"/>
    <w:basedOn w:val="a"/>
    <w:link w:val="Char0"/>
    <w:uiPriority w:val="99"/>
    <w:unhideWhenUsed/>
    <w:rsid w:val="002E6021"/>
    <w:pPr>
      <w:tabs>
        <w:tab w:val="center" w:pos="4153"/>
        <w:tab w:val="right" w:pos="8306"/>
      </w:tabs>
      <w:snapToGrid w:val="0"/>
      <w:jc w:val="left"/>
    </w:pPr>
    <w:rPr>
      <w:sz w:val="18"/>
      <w:szCs w:val="18"/>
    </w:rPr>
  </w:style>
  <w:style w:type="character" w:customStyle="1" w:styleId="Char0">
    <w:name w:val="页脚 Char"/>
    <w:basedOn w:val="a0"/>
    <w:link w:val="a4"/>
    <w:uiPriority w:val="99"/>
    <w:rsid w:val="002E6021"/>
    <w:rPr>
      <w:sz w:val="18"/>
      <w:szCs w:val="18"/>
    </w:rPr>
  </w:style>
  <w:style w:type="paragraph" w:styleId="a5">
    <w:name w:val="Normal (Web)"/>
    <w:basedOn w:val="a"/>
    <w:uiPriority w:val="99"/>
    <w:semiHidden/>
    <w:unhideWhenUsed/>
    <w:rsid w:val="00161F48"/>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161F48"/>
    <w:rPr>
      <w:b/>
      <w:bCs/>
    </w:rPr>
  </w:style>
  <w:style w:type="paragraph" w:styleId="a7">
    <w:name w:val="Balloon Text"/>
    <w:basedOn w:val="a"/>
    <w:link w:val="Char1"/>
    <w:uiPriority w:val="99"/>
    <w:semiHidden/>
    <w:unhideWhenUsed/>
    <w:rsid w:val="00161F48"/>
    <w:rPr>
      <w:rFonts w:ascii="Times New Roman" w:eastAsia="宋体" w:hAnsi="Times New Roman" w:cs="Times New Roman"/>
      <w:sz w:val="18"/>
      <w:szCs w:val="18"/>
    </w:rPr>
  </w:style>
  <w:style w:type="character" w:customStyle="1" w:styleId="Char1">
    <w:name w:val="批注框文本 Char"/>
    <w:basedOn w:val="a0"/>
    <w:link w:val="a7"/>
    <w:uiPriority w:val="99"/>
    <w:semiHidden/>
    <w:rsid w:val="00161F48"/>
    <w:rPr>
      <w:rFonts w:ascii="Times New Roman" w:eastAsia="宋体" w:hAnsi="Times New Roman" w:cs="Times New Roman"/>
      <w:sz w:val="18"/>
      <w:szCs w:val="18"/>
    </w:rPr>
  </w:style>
  <w:style w:type="character" w:styleId="a8">
    <w:name w:val="Hyperlink"/>
    <w:uiPriority w:val="99"/>
    <w:semiHidden/>
    <w:unhideWhenUsed/>
    <w:rsid w:val="00161F48"/>
    <w:rPr>
      <w:color w:val="0000FF"/>
      <w:u w:val="single"/>
    </w:rPr>
  </w:style>
  <w:style w:type="character" w:styleId="a9">
    <w:name w:val="FollowedHyperlink"/>
    <w:uiPriority w:val="99"/>
    <w:semiHidden/>
    <w:unhideWhenUsed/>
    <w:rsid w:val="00161F48"/>
    <w:rPr>
      <w:color w:val="800080"/>
      <w:u w:val="single"/>
    </w:rPr>
  </w:style>
  <w:style w:type="paragraph" w:customStyle="1" w:styleId="font5">
    <w:name w:val="font5"/>
    <w:basedOn w:val="a"/>
    <w:rsid w:val="00161F4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64">
    <w:name w:val="xl64"/>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24"/>
      <w:szCs w:val="24"/>
    </w:rPr>
  </w:style>
  <w:style w:type="paragraph" w:customStyle="1" w:styleId="xl65">
    <w:name w:val="xl65"/>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6">
    <w:name w:val="xl66"/>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67">
    <w:name w:val="xl67"/>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8">
    <w:name w:val="xl68"/>
    <w:basedOn w:val="a"/>
    <w:rsid w:val="00161F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69">
    <w:name w:val="xl69"/>
    <w:basedOn w:val="a"/>
    <w:rsid w:val="00161F48"/>
    <w:pPr>
      <w:widowControl/>
      <w:spacing w:before="100" w:beforeAutospacing="1" w:after="100" w:afterAutospacing="1"/>
      <w:jc w:val="center"/>
    </w:pPr>
    <w:rPr>
      <w:rFonts w:ascii="仿宋" w:eastAsia="仿宋" w:hAnsi="仿宋" w:cs="宋体"/>
      <w:b/>
      <w:bCs/>
      <w:kern w:val="0"/>
      <w:sz w:val="36"/>
      <w:szCs w:val="36"/>
    </w:rPr>
  </w:style>
  <w:style w:type="paragraph" w:customStyle="1" w:styleId="xl70">
    <w:name w:val="xl70"/>
    <w:basedOn w:val="a"/>
    <w:rsid w:val="00161F48"/>
    <w:pPr>
      <w:widowControl/>
      <w:spacing w:before="100" w:beforeAutospacing="1" w:after="100" w:afterAutospacing="1"/>
      <w:jc w:val="left"/>
    </w:pPr>
    <w:rPr>
      <w:rFonts w:ascii="仿宋" w:eastAsia="仿宋" w:hAnsi="仿宋" w:cs="宋体"/>
      <w:kern w:val="0"/>
      <w:sz w:val="24"/>
      <w:szCs w:val="24"/>
    </w:rPr>
  </w:style>
  <w:style w:type="paragraph" w:customStyle="1" w:styleId="xl71">
    <w:name w:val="xl71"/>
    <w:basedOn w:val="a"/>
    <w:rsid w:val="00161F4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72">
    <w:name w:val="xl72"/>
    <w:basedOn w:val="a"/>
    <w:rsid w:val="00161F4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table" w:styleId="aa">
    <w:name w:val="Table Grid"/>
    <w:basedOn w:val="a1"/>
    <w:uiPriority w:val="59"/>
    <w:rsid w:val="00161F4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1756</Words>
  <Characters>10015</Characters>
  <Application>Microsoft Office Word</Application>
  <DocSecurity>0</DocSecurity>
  <Lines>83</Lines>
  <Paragraphs>23</Paragraphs>
  <ScaleCrop>false</ScaleCrop>
  <Company>PMO</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dc:creator>
  <cp:lastModifiedBy>Lyne</cp:lastModifiedBy>
  <cp:revision>3</cp:revision>
  <dcterms:created xsi:type="dcterms:W3CDTF">2016-01-28T01:42:00Z</dcterms:created>
  <dcterms:modified xsi:type="dcterms:W3CDTF">2016-01-28T01:53:00Z</dcterms:modified>
</cp:coreProperties>
</file>